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D6779">
      <w:pPr>
        <w:widowControl w:val="0"/>
        <w:topLinePunct/>
        <w:autoSpaceDE w:val="0"/>
        <w:autoSpaceDN w:val="0"/>
        <w:spacing w:before="0" w:after="0" w:line="360" w:lineRule="auto"/>
        <w:jc w:val="center"/>
        <w:rPr>
          <w:rFonts w:hint="eastAsia" w:ascii="宋体" w:hAnsi="宋体" w:eastAsia="宋体" w:cs="宋体"/>
          <w:b/>
          <w:sz w:val="96"/>
          <w:szCs w:val="96"/>
          <w:lang w:eastAsia="zh-CN"/>
        </w:rPr>
      </w:pPr>
    </w:p>
    <w:p w14:paraId="1A396C25">
      <w:pPr>
        <w:widowControl w:val="0"/>
        <w:topLinePunct/>
        <w:autoSpaceDE w:val="0"/>
        <w:autoSpaceDN w:val="0"/>
        <w:spacing w:before="0" w:after="0" w:line="360" w:lineRule="auto"/>
        <w:jc w:val="center"/>
        <w:rPr>
          <w:rFonts w:hint="eastAsia" w:ascii="宋体" w:hAnsi="宋体" w:eastAsia="宋体" w:cs="宋体"/>
          <w:b/>
          <w:sz w:val="96"/>
          <w:szCs w:val="96"/>
          <w:lang w:eastAsia="zh-CN"/>
        </w:rPr>
      </w:pPr>
      <w:r>
        <w:rPr>
          <w:rFonts w:hint="eastAsia" w:ascii="宋体" w:hAnsi="宋体" w:eastAsia="宋体" w:cs="宋体"/>
          <w:b/>
          <w:sz w:val="96"/>
          <w:szCs w:val="96"/>
          <w:lang w:eastAsia="zh-CN"/>
        </w:rPr>
        <w:t>采 购 需 求</w:t>
      </w:r>
    </w:p>
    <w:p w14:paraId="29A0181F">
      <w:pPr>
        <w:widowControl w:val="0"/>
        <w:topLinePunct/>
        <w:autoSpaceDE w:val="0"/>
        <w:autoSpaceDN w:val="0"/>
        <w:spacing w:before="0" w:after="0" w:line="360" w:lineRule="auto"/>
        <w:jc w:val="center"/>
        <w:rPr>
          <w:rFonts w:hint="eastAsia" w:ascii="宋体" w:hAnsi="宋体" w:eastAsia="宋体" w:cs="宋体"/>
          <w:b/>
          <w:sz w:val="80"/>
          <w:szCs w:val="80"/>
          <w:lang w:eastAsia="zh-CN"/>
        </w:rPr>
      </w:pPr>
    </w:p>
    <w:p w14:paraId="504E51DE">
      <w:pPr>
        <w:widowControl w:val="0"/>
        <w:topLinePunct/>
        <w:autoSpaceDE w:val="0"/>
        <w:autoSpaceDN w:val="0"/>
        <w:spacing w:before="0" w:after="0" w:line="360" w:lineRule="auto"/>
        <w:jc w:val="center"/>
        <w:rPr>
          <w:rFonts w:hint="eastAsia" w:ascii="宋体" w:hAnsi="宋体" w:eastAsia="宋体" w:cs="宋体"/>
          <w:b/>
          <w:sz w:val="80"/>
          <w:szCs w:val="80"/>
          <w:lang w:eastAsia="zh-CN"/>
        </w:rPr>
      </w:pPr>
    </w:p>
    <w:p w14:paraId="1A3B4351">
      <w:pPr>
        <w:widowControl w:val="0"/>
        <w:topLinePunct/>
        <w:autoSpaceDE w:val="0"/>
        <w:autoSpaceDN w:val="0"/>
        <w:spacing w:before="0" w:after="0" w:line="360" w:lineRule="auto"/>
        <w:jc w:val="center"/>
        <w:rPr>
          <w:rFonts w:hint="eastAsia" w:ascii="宋体" w:hAnsi="宋体" w:eastAsia="宋体" w:cs="宋体"/>
          <w:b/>
          <w:sz w:val="80"/>
          <w:szCs w:val="80"/>
          <w:lang w:eastAsia="zh-CN"/>
        </w:rPr>
      </w:pPr>
    </w:p>
    <w:p w14:paraId="6968124A">
      <w:pPr>
        <w:widowControl w:val="0"/>
        <w:topLinePunct/>
        <w:autoSpaceDE w:val="0"/>
        <w:autoSpaceDN w:val="0"/>
        <w:spacing w:before="0" w:after="0" w:line="360" w:lineRule="auto"/>
        <w:jc w:val="center"/>
        <w:rPr>
          <w:rFonts w:hint="eastAsia" w:ascii="宋体" w:hAnsi="宋体" w:eastAsia="宋体" w:cs="宋体"/>
          <w:b/>
          <w:sz w:val="30"/>
          <w:szCs w:val="30"/>
          <w:lang w:eastAsia="zh-CN"/>
        </w:rPr>
      </w:pPr>
      <w:r>
        <w:rPr>
          <w:rFonts w:hint="eastAsia" w:ascii="宋体" w:hAnsi="宋体" w:eastAsia="宋体" w:cs="宋体"/>
          <w:b/>
          <w:sz w:val="30"/>
          <w:szCs w:val="30"/>
          <w:lang w:eastAsia="zh-CN"/>
        </w:rPr>
        <w:t>项目名称：</w:t>
      </w:r>
      <w:bookmarkStart w:id="0" w:name="项目名称_projectName"/>
      <w:r>
        <w:rPr>
          <w:rFonts w:hint="eastAsia" w:ascii="宋体" w:hAnsi="宋体" w:eastAsia="宋体" w:cs="宋体"/>
          <w:b/>
          <w:sz w:val="30"/>
          <w:szCs w:val="30"/>
          <w:lang w:eastAsia="zh-CN"/>
        </w:rPr>
        <w:t>国家税务总局宁乡市税务局2027年度食材采购项目</w:t>
      </w:r>
      <w:bookmarkEnd w:id="0"/>
    </w:p>
    <w:p w14:paraId="3900B4F2">
      <w:pPr>
        <w:widowControl w:val="0"/>
        <w:spacing w:before="0" w:after="0" w:line="360" w:lineRule="auto"/>
        <w:jc w:val="both"/>
        <w:rPr>
          <w:rFonts w:hint="eastAsia" w:ascii="宋体" w:hAnsi="宋体" w:eastAsia="宋体" w:cs="宋体"/>
          <w:kern w:val="2"/>
          <w:sz w:val="32"/>
          <w:szCs w:val="32"/>
          <w:lang w:eastAsia="zh-CN"/>
        </w:rPr>
      </w:pPr>
    </w:p>
    <w:p w14:paraId="3D71456A">
      <w:pPr>
        <w:widowControl w:val="0"/>
        <w:spacing w:before="0" w:after="0" w:line="360" w:lineRule="auto"/>
        <w:jc w:val="both"/>
        <w:rPr>
          <w:rFonts w:ascii="宋体" w:hAnsi="宋体" w:eastAsia="宋体" w:cs="宋体"/>
          <w:kern w:val="2"/>
          <w:sz w:val="32"/>
          <w:szCs w:val="32"/>
          <w:lang w:eastAsia="zh-CN"/>
        </w:rPr>
      </w:pPr>
    </w:p>
    <w:p w14:paraId="6F4DD403">
      <w:pPr>
        <w:widowControl w:val="0"/>
        <w:spacing w:before="0" w:after="0" w:line="360" w:lineRule="auto"/>
        <w:jc w:val="both"/>
        <w:rPr>
          <w:rFonts w:hint="eastAsia" w:ascii="宋体" w:hAnsi="宋体" w:eastAsia="宋体" w:cs="宋体"/>
          <w:kern w:val="2"/>
          <w:sz w:val="32"/>
          <w:szCs w:val="32"/>
          <w:lang w:eastAsia="zh-CN"/>
        </w:rPr>
      </w:pPr>
    </w:p>
    <w:p w14:paraId="0E6C3C47">
      <w:pPr>
        <w:widowControl w:val="0"/>
        <w:topLinePunct/>
        <w:autoSpaceDE w:val="0"/>
        <w:autoSpaceDN w:val="0"/>
        <w:spacing w:before="0" w:after="0" w:line="360" w:lineRule="auto"/>
        <w:jc w:val="both"/>
        <w:rPr>
          <w:rFonts w:hint="eastAsia" w:ascii="宋体" w:hAnsi="宋体" w:eastAsia="宋体" w:cs="宋体"/>
          <w:sz w:val="32"/>
          <w:szCs w:val="32"/>
          <w:lang w:eastAsia="zh-CN"/>
        </w:rPr>
      </w:pPr>
    </w:p>
    <w:p w14:paraId="74AB25CE">
      <w:pPr>
        <w:spacing w:before="0" w:after="0" w:line="360" w:lineRule="auto"/>
        <w:jc w:val="center"/>
        <w:rPr>
          <w:rFonts w:eastAsia="宋体"/>
        </w:rPr>
      </w:pPr>
      <w:bookmarkStart w:id="1" w:name="生成日期_currentDateTime_ym"/>
      <w:r>
        <w:rPr>
          <w:rFonts w:hint="eastAsia" w:ascii="宋体" w:hAnsi="宋体" w:eastAsia="宋体" w:cs="宋体"/>
          <w:sz w:val="36"/>
          <w:szCs w:val="36"/>
          <w:lang w:eastAsia="zh-CN"/>
        </w:rPr>
        <w:t>2026年09月</w:t>
      </w:r>
      <w:bookmarkEnd w:id="1"/>
    </w:p>
    <w:p w14:paraId="5A99DDFF">
      <w:pPr>
        <w:spacing w:before="0" w:after="0" w:line="360" w:lineRule="auto"/>
        <w:jc w:val="center"/>
        <w:rPr>
          <w:rFonts w:ascii="宋体" w:hAnsi="宋体" w:eastAsia="宋体" w:cs="宋体"/>
          <w:sz w:val="32"/>
        </w:rPr>
      </w:pPr>
      <w:r>
        <w:br w:type="page"/>
      </w:r>
      <w:r>
        <w:rPr>
          <w:rFonts w:ascii="宋体" w:hAnsi="宋体" w:eastAsia="宋体" w:cs="宋体"/>
          <w:sz w:val="32"/>
        </w:rPr>
        <w:t>目 录</w:t>
      </w:r>
    </w:p>
    <w:p w14:paraId="0B06FE60">
      <w:pPr>
        <w:pStyle w:val="7"/>
        <w:tabs>
          <w:tab w:val="right" w:leader="dot" w:pos="9016"/>
        </w:tabs>
        <w:spacing w:before="0" w:after="0" w:line="360" w:lineRule="auto"/>
        <w:rPr>
          <w:rFonts w:asciiTheme="minorHAnsi" w:hAnsiTheme="minorHAnsi"/>
          <w:sz w:val="22"/>
        </w:rPr>
      </w:pPr>
      <w:r>
        <w:rPr>
          <w:rFonts w:ascii="宋体" w:hAnsi="宋体" w:eastAsia="宋体" w:cs="宋体"/>
          <w:sz w:val="32"/>
        </w:rPr>
        <w:fldChar w:fldCharType="begin"/>
      </w:r>
      <w:r>
        <w:rPr>
          <w:rFonts w:ascii="宋体" w:hAnsi="宋体" w:eastAsia="宋体" w:cs="宋体"/>
          <w:sz w:val="32"/>
        </w:rPr>
        <w:instrText xml:space="preserve">TOC \o "1-3" \h \z \u</w:instrText>
      </w:r>
      <w:r>
        <w:rPr>
          <w:rFonts w:ascii="宋体" w:hAnsi="宋体" w:eastAsia="宋体" w:cs="宋体"/>
          <w:sz w:val="32"/>
        </w:rPr>
        <w:fldChar w:fldCharType="separate"/>
      </w:r>
      <w:r>
        <w:fldChar w:fldCharType="begin"/>
      </w:r>
      <w:r>
        <w:instrText xml:space="preserve"> HYPERLINK \l "_Toc256000000" </w:instrText>
      </w:r>
      <w:r>
        <w:fldChar w:fldCharType="separate"/>
      </w:r>
      <w:r>
        <w:rPr>
          <w:rStyle w:val="11"/>
          <w:rFonts w:ascii="仿宋_GB2312" w:hAnsi="仿宋_GB2312" w:eastAsia="仿宋_GB2312" w:cs="仿宋_GB2312"/>
          <w:kern w:val="36"/>
        </w:rPr>
        <w:t>1项目概述</w:t>
      </w:r>
      <w:r>
        <w:tab/>
      </w:r>
      <w:r>
        <w:fldChar w:fldCharType="begin"/>
      </w:r>
      <w:r>
        <w:instrText xml:space="preserve"> PAGEREF _Toc256000000 \h </w:instrText>
      </w:r>
      <w:r>
        <w:fldChar w:fldCharType="separate"/>
      </w:r>
      <w:r>
        <w:t>4</w:t>
      </w:r>
      <w:r>
        <w:fldChar w:fldCharType="end"/>
      </w:r>
      <w:r>
        <w:fldChar w:fldCharType="end"/>
      </w:r>
    </w:p>
    <w:p w14:paraId="4B0E0AD0">
      <w:pPr>
        <w:pStyle w:val="8"/>
        <w:tabs>
          <w:tab w:val="right" w:leader="dot" w:pos="9016"/>
        </w:tabs>
        <w:spacing w:before="0" w:after="0" w:line="360" w:lineRule="auto"/>
        <w:rPr>
          <w:rFonts w:asciiTheme="minorHAnsi" w:hAnsiTheme="minorHAnsi"/>
          <w:sz w:val="22"/>
        </w:rPr>
      </w:pPr>
      <w:r>
        <w:fldChar w:fldCharType="begin"/>
      </w:r>
      <w:r>
        <w:instrText xml:space="preserve"> HYPERLINK \l "_Toc256000001" </w:instrText>
      </w:r>
      <w:r>
        <w:fldChar w:fldCharType="separate"/>
      </w:r>
      <w:r>
        <w:rPr>
          <w:rStyle w:val="11"/>
          <w:rFonts w:ascii="仿宋_GB2312" w:hAnsi="仿宋_GB2312" w:eastAsia="仿宋_GB2312" w:cs="仿宋_GB2312"/>
        </w:rPr>
        <w:t>1.1项目背景</w:t>
      </w:r>
      <w:r>
        <w:tab/>
      </w:r>
      <w:r>
        <w:fldChar w:fldCharType="begin"/>
      </w:r>
      <w:r>
        <w:instrText xml:space="preserve"> PAGEREF _Toc256000001 \h </w:instrText>
      </w:r>
      <w:r>
        <w:fldChar w:fldCharType="separate"/>
      </w:r>
      <w:r>
        <w:t>4</w:t>
      </w:r>
      <w:r>
        <w:fldChar w:fldCharType="end"/>
      </w:r>
      <w:r>
        <w:fldChar w:fldCharType="end"/>
      </w:r>
    </w:p>
    <w:p w14:paraId="54328C7C">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"_Toc256000002" </w:instrText>
      </w:r>
      <w:r>
        <w:fldChar w:fldCharType="separate"/>
      </w:r>
      <w:r>
        <w:rPr>
          <w:rStyle w:val="11"/>
          <w:rFonts w:ascii="仿宋_GB2312" w:hAnsi="仿宋_GB2312" w:eastAsia="仿宋_GB2312" w:cs="仿宋_GB2312"/>
        </w:rPr>
        <w:t>1.1.1项目目的、意义及背景</w:t>
      </w:r>
      <w:r>
        <w:tab/>
      </w:r>
      <w:r>
        <w:fldChar w:fldCharType="begin"/>
      </w:r>
      <w:r>
        <w:instrText xml:space="preserve"> PAGEREF _Toc256000002 \h </w:instrText>
      </w:r>
      <w:r>
        <w:fldChar w:fldCharType="separate"/>
      </w:r>
      <w:r>
        <w:t>4</w:t>
      </w:r>
      <w:r>
        <w:fldChar w:fldCharType="end"/>
      </w:r>
      <w:r>
        <w:fldChar w:fldCharType="end"/>
      </w:r>
    </w:p>
    <w:p w14:paraId="0EAD1CD1">
      <w:pPr>
        <w:pStyle w:val="8"/>
        <w:tabs>
          <w:tab w:val="right" w:leader="dot" w:pos="9016"/>
        </w:tabs>
        <w:spacing w:before="0" w:after="0" w:line="360" w:lineRule="auto"/>
        <w:rPr>
          <w:rFonts w:asciiTheme="minorHAnsi" w:hAnsiTheme="minorHAnsi"/>
          <w:sz w:val="22"/>
        </w:rPr>
      </w:pPr>
      <w:r>
        <w:fldChar w:fldCharType="begin"/>
      </w:r>
      <w:r>
        <w:instrText xml:space="preserve"> HYPERLINK \l "_Toc256000003" </w:instrText>
      </w:r>
      <w:r>
        <w:fldChar w:fldCharType="separate"/>
      </w:r>
      <w:r>
        <w:rPr>
          <w:rStyle w:val="11"/>
          <w:rFonts w:ascii="仿宋_GB2312" w:hAnsi="仿宋_GB2312" w:eastAsia="仿宋_GB2312" w:cs="仿宋_GB2312"/>
        </w:rPr>
        <w:t>1.2项目内容</w:t>
      </w:r>
      <w:r>
        <w:tab/>
      </w:r>
      <w:r>
        <w:fldChar w:fldCharType="begin"/>
      </w:r>
      <w:r>
        <w:instrText xml:space="preserve"> PAGEREF _Toc256000003 \h </w:instrText>
      </w:r>
      <w:r>
        <w:fldChar w:fldCharType="separate"/>
      </w:r>
      <w:r>
        <w:t>4</w:t>
      </w:r>
      <w:r>
        <w:fldChar w:fldCharType="end"/>
      </w:r>
      <w:r>
        <w:fldChar w:fldCharType="end"/>
      </w:r>
    </w:p>
    <w:p w14:paraId="66D44B6F">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"_Toc256000004" </w:instrText>
      </w:r>
      <w:r>
        <w:fldChar w:fldCharType="separate"/>
      </w:r>
      <w:r>
        <w:rPr>
          <w:rStyle w:val="11"/>
          <w:rFonts w:ascii="仿宋_GB2312" w:hAnsi="仿宋_GB2312" w:eastAsia="仿宋_GB2312" w:cs="仿宋_GB2312"/>
        </w:rPr>
        <w:t>1.2.1项目建设思路</w:t>
      </w:r>
      <w:r>
        <w:tab/>
      </w:r>
      <w:r>
        <w:fldChar w:fldCharType="begin"/>
      </w:r>
      <w:r>
        <w:instrText xml:space="preserve"> PAGEREF _Toc256000004 \h </w:instrText>
      </w:r>
      <w:r>
        <w:fldChar w:fldCharType="separate"/>
      </w:r>
      <w:r>
        <w:t>4</w:t>
      </w:r>
      <w:r>
        <w:fldChar w:fldCharType="end"/>
      </w:r>
      <w:r>
        <w:fldChar w:fldCharType="end"/>
      </w:r>
    </w:p>
    <w:p w14:paraId="20F293DA">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"_Toc256000005" </w:instrText>
      </w:r>
      <w:r>
        <w:fldChar w:fldCharType="separate"/>
      </w:r>
      <w:r>
        <w:rPr>
          <w:rStyle w:val="11"/>
          <w:rFonts w:ascii="仿宋_GB2312" w:hAnsi="仿宋_GB2312" w:eastAsia="仿宋_GB2312" w:cs="仿宋_GB2312"/>
        </w:rPr>
        <w:t>1.2.2采购内容</w:t>
      </w:r>
      <w:r>
        <w:tab/>
      </w:r>
      <w:r>
        <w:fldChar w:fldCharType="begin"/>
      </w:r>
      <w:r>
        <w:instrText xml:space="preserve"> PAGEREF _Toc256000005 \h </w:instrText>
      </w:r>
      <w:r>
        <w:fldChar w:fldCharType="separate"/>
      </w:r>
      <w:r>
        <w:t>4</w:t>
      </w:r>
      <w:r>
        <w:fldChar w:fldCharType="end"/>
      </w:r>
      <w:r>
        <w:fldChar w:fldCharType="end"/>
      </w:r>
    </w:p>
    <w:p w14:paraId="5A5784CB">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"_Toc256000006" </w:instrText>
      </w:r>
      <w:r>
        <w:fldChar w:fldCharType="separate"/>
      </w:r>
      <w:r>
        <w:rPr>
          <w:rStyle w:val="11"/>
          <w:rFonts w:ascii="仿宋_GB2312" w:hAnsi="仿宋_GB2312" w:eastAsia="仿宋_GB2312" w:cs="仿宋_GB2312"/>
        </w:rPr>
        <w:t>1.2.3项目实施要求</w:t>
      </w:r>
      <w:r>
        <w:tab/>
      </w:r>
      <w:r>
        <w:fldChar w:fldCharType="begin"/>
      </w:r>
      <w:r>
        <w:instrText xml:space="preserve"> PAGEREF _Toc256000006 \h </w:instrText>
      </w:r>
      <w:r>
        <w:fldChar w:fldCharType="separate"/>
      </w:r>
      <w:r>
        <w:t>4</w:t>
      </w:r>
      <w:r>
        <w:fldChar w:fldCharType="end"/>
      </w:r>
      <w:r>
        <w:fldChar w:fldCharType="end"/>
      </w:r>
    </w:p>
    <w:p w14:paraId="05AAAABB">
      <w:pPr>
        <w:pStyle w:val="8"/>
        <w:tabs>
          <w:tab w:val="right" w:leader="dot" w:pos="9016"/>
        </w:tabs>
        <w:spacing w:before="0" w:after="0" w:line="360" w:lineRule="auto"/>
        <w:rPr>
          <w:rFonts w:asciiTheme="minorHAnsi" w:hAnsiTheme="minorHAnsi"/>
          <w:sz w:val="22"/>
        </w:rPr>
      </w:pPr>
      <w:r>
        <w:fldChar w:fldCharType="begin"/>
      </w:r>
      <w:r>
        <w:instrText xml:space="preserve"> HYPERLINK \l "_Toc256000007" </w:instrText>
      </w:r>
      <w:r>
        <w:fldChar w:fldCharType="separate"/>
      </w:r>
      <w:r>
        <w:rPr>
          <w:rStyle w:val="11"/>
          <w:rFonts w:ascii="仿宋_GB2312" w:hAnsi="仿宋_GB2312" w:eastAsia="仿宋_GB2312" w:cs="仿宋_GB2312"/>
        </w:rPr>
        <w:t>1.3其他要求</w:t>
      </w:r>
      <w:r>
        <w:tab/>
      </w:r>
      <w:r>
        <w:fldChar w:fldCharType="begin"/>
      </w:r>
      <w:r>
        <w:instrText xml:space="preserve"> PAGEREF _Toc256000007 \h </w:instrText>
      </w:r>
      <w:r>
        <w:fldChar w:fldCharType="separate"/>
      </w:r>
      <w:r>
        <w:t>4</w:t>
      </w:r>
      <w:r>
        <w:fldChar w:fldCharType="end"/>
      </w:r>
      <w:r>
        <w:fldChar w:fldCharType="end"/>
      </w:r>
    </w:p>
    <w:p w14:paraId="415CBBCC">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"_Toc256000008" </w:instrText>
      </w:r>
      <w:r>
        <w:fldChar w:fldCharType="separate"/>
      </w:r>
      <w:r>
        <w:rPr>
          <w:rStyle w:val="11"/>
          <w:rFonts w:ascii="仿宋_GB2312" w:hAnsi="仿宋_GB2312" w:eastAsia="仿宋_GB2312" w:cs="仿宋_GB2312"/>
        </w:rPr>
        <w:t>1.3.1采购标的需执行的相关标准规范</w:t>
      </w:r>
      <w:r>
        <w:tab/>
      </w:r>
      <w:r>
        <w:fldChar w:fldCharType="begin"/>
      </w:r>
      <w:r>
        <w:instrText xml:space="preserve"> PAGEREF _Toc256000008 \h </w:instrText>
      </w:r>
      <w:r>
        <w:fldChar w:fldCharType="separate"/>
      </w:r>
      <w:r>
        <w:t>4</w:t>
      </w:r>
      <w:r>
        <w:fldChar w:fldCharType="end"/>
      </w:r>
      <w:r>
        <w:fldChar w:fldCharType="end"/>
      </w:r>
    </w:p>
    <w:p w14:paraId="1B3C802A">
      <w:pPr>
        <w:pStyle w:val="7"/>
        <w:tabs>
          <w:tab w:val="right" w:leader="dot" w:pos="9016"/>
        </w:tabs>
        <w:spacing w:before="0" w:after="0" w:line="360" w:lineRule="auto"/>
        <w:rPr>
          <w:rFonts w:asciiTheme="minorHAnsi" w:hAnsiTheme="minorHAnsi"/>
          <w:sz w:val="22"/>
        </w:rPr>
      </w:pPr>
      <w:r>
        <w:fldChar w:fldCharType="begin"/>
      </w:r>
      <w:r>
        <w:instrText xml:space="preserve"> HYPERLINK \l "_Toc256000009" </w:instrText>
      </w:r>
      <w:r>
        <w:fldChar w:fldCharType="separate"/>
      </w:r>
      <w:r>
        <w:rPr>
          <w:rStyle w:val="11"/>
          <w:rFonts w:ascii="仿宋_GB2312" w:hAnsi="仿宋_GB2312" w:eastAsia="仿宋_GB2312" w:cs="仿宋_GB2312"/>
          <w:kern w:val="36"/>
        </w:rPr>
        <w:t>2投标/响应要求</w:t>
      </w:r>
      <w:r>
        <w:tab/>
      </w:r>
      <w:r>
        <w:fldChar w:fldCharType="begin"/>
      </w:r>
      <w:r>
        <w:instrText xml:space="preserve"> PAGEREF _Toc256000009 \h </w:instrText>
      </w:r>
      <w:r>
        <w:fldChar w:fldCharType="separate"/>
      </w:r>
      <w:r>
        <w:t>4</w:t>
      </w:r>
      <w:r>
        <w:fldChar w:fldCharType="end"/>
      </w:r>
      <w:r>
        <w:fldChar w:fldCharType="end"/>
      </w:r>
    </w:p>
    <w:p w14:paraId="56B5CC6D">
      <w:pPr>
        <w:pStyle w:val="8"/>
        <w:tabs>
          <w:tab w:val="right" w:leader="dot" w:pos="9016"/>
        </w:tabs>
        <w:spacing w:before="0" w:after="0" w:line="360" w:lineRule="auto"/>
        <w:rPr>
          <w:rFonts w:asciiTheme="minorHAnsi" w:hAnsiTheme="minorHAnsi"/>
          <w:sz w:val="22"/>
        </w:rPr>
      </w:pPr>
      <w:r>
        <w:fldChar w:fldCharType="begin"/>
      </w:r>
      <w:r>
        <w:instrText xml:space="preserve"> HYPERLINK \l "_Toc256000010" </w:instrText>
      </w:r>
      <w:r>
        <w:fldChar w:fldCharType="separate"/>
      </w:r>
      <w:r>
        <w:rPr>
          <w:rStyle w:val="11"/>
          <w:rFonts w:ascii="仿宋_GB2312" w:hAnsi="仿宋_GB2312" w:eastAsia="仿宋_GB2312" w:cs="仿宋_GB2312"/>
        </w:rPr>
        <w:t>2.1对供应商的要求</w:t>
      </w:r>
      <w:r>
        <w:tab/>
      </w:r>
      <w:r>
        <w:fldChar w:fldCharType="begin"/>
      </w:r>
      <w:r>
        <w:instrText xml:space="preserve"> PAGEREF _Toc256000010 \h </w:instrText>
      </w:r>
      <w:r>
        <w:fldChar w:fldCharType="separate"/>
      </w:r>
      <w:r>
        <w:t>4</w:t>
      </w:r>
      <w:r>
        <w:fldChar w:fldCharType="end"/>
      </w:r>
      <w:r>
        <w:fldChar w:fldCharType="end"/>
      </w:r>
    </w:p>
    <w:p w14:paraId="73FA2ADB">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"_Toc256000011" </w:instrText>
      </w:r>
      <w:r>
        <w:fldChar w:fldCharType="separate"/>
      </w:r>
      <w:r>
        <w:rPr>
          <w:rStyle w:val="11"/>
          <w:rFonts w:ascii="仿宋_GB2312" w:hAnsi="仿宋_GB2312" w:eastAsia="仿宋_GB2312" w:cs="仿宋_GB2312"/>
        </w:rPr>
        <w:t>2.1.1必备资质</w:t>
      </w:r>
      <w:r>
        <w:tab/>
      </w:r>
      <w:r>
        <w:fldChar w:fldCharType="begin"/>
      </w:r>
      <w:r>
        <w:instrText xml:space="preserve"> PAGEREF _Toc256000011 \h </w:instrText>
      </w:r>
      <w:r>
        <w:fldChar w:fldCharType="separate"/>
      </w:r>
      <w:r>
        <w:t>5</w:t>
      </w:r>
      <w:r>
        <w:fldChar w:fldCharType="end"/>
      </w:r>
      <w:r>
        <w:fldChar w:fldCharType="end"/>
      </w:r>
    </w:p>
    <w:p w14:paraId="763FE2BC">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"_Toc256000012" </w:instrText>
      </w:r>
      <w:r>
        <w:fldChar w:fldCharType="separate"/>
      </w:r>
      <w:r>
        <w:rPr>
          <w:rStyle w:val="11"/>
          <w:rFonts w:ascii="仿宋_GB2312" w:hAnsi="仿宋_GB2312" w:eastAsia="仿宋_GB2312" w:cs="仿宋_GB2312"/>
        </w:rPr>
        <w:t>2.1.2优选资质/优选指标</w:t>
      </w:r>
      <w:r>
        <w:tab/>
      </w:r>
      <w:r>
        <w:fldChar w:fldCharType="begin"/>
      </w:r>
      <w:r>
        <w:instrText xml:space="preserve"> PAGEREF _Toc256000012 \h </w:instrText>
      </w:r>
      <w:r>
        <w:fldChar w:fldCharType="separate"/>
      </w:r>
      <w:r>
        <w:t>5</w:t>
      </w:r>
      <w:r>
        <w:fldChar w:fldCharType="end"/>
      </w:r>
      <w:r>
        <w:fldChar w:fldCharType="end"/>
      </w:r>
    </w:p>
    <w:p w14:paraId="5AD28A40">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"_Toc256000013" </w:instrText>
      </w:r>
      <w:r>
        <w:fldChar w:fldCharType="separate"/>
      </w:r>
      <w:r>
        <w:rPr>
          <w:rStyle w:val="11"/>
          <w:rFonts w:ascii="仿宋_GB2312" w:hAnsi="仿宋_GB2312" w:eastAsia="仿宋_GB2312" w:cs="仿宋_GB2312"/>
        </w:rPr>
        <w:t>2.1.3是否允许联合体</w:t>
      </w:r>
      <w:r>
        <w:tab/>
      </w:r>
      <w:r>
        <w:fldChar w:fldCharType="begin"/>
      </w:r>
      <w:r>
        <w:instrText xml:space="preserve"> PAGEREF _Toc256000013 \h </w:instrText>
      </w:r>
      <w:r>
        <w:fldChar w:fldCharType="separate"/>
      </w:r>
      <w:r>
        <w:t>5</w:t>
      </w:r>
      <w:r>
        <w:fldChar w:fldCharType="end"/>
      </w:r>
      <w:r>
        <w:fldChar w:fldCharType="end"/>
      </w:r>
    </w:p>
    <w:p w14:paraId="0DFD8A7F">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"_Toc256000014" </w:instrText>
      </w:r>
      <w:r>
        <w:fldChar w:fldCharType="separate"/>
      </w:r>
      <w:r>
        <w:rPr>
          <w:rStyle w:val="11"/>
          <w:rFonts w:ascii="仿宋_GB2312" w:hAnsi="仿宋_GB2312" w:eastAsia="仿宋_GB2312" w:cs="仿宋_GB2312"/>
        </w:rPr>
        <w:t>2.1.4是否专门面向中小企业</w:t>
      </w:r>
      <w:r>
        <w:tab/>
      </w:r>
      <w:r>
        <w:fldChar w:fldCharType="begin"/>
      </w:r>
      <w:r>
        <w:instrText xml:space="preserve"> PAGEREF _Toc256000014 \h </w:instrText>
      </w:r>
      <w:r>
        <w:fldChar w:fldCharType="separate"/>
      </w:r>
      <w:r>
        <w:t>5</w:t>
      </w:r>
      <w:r>
        <w:fldChar w:fldCharType="end"/>
      </w:r>
      <w:r>
        <w:fldChar w:fldCharType="end"/>
      </w:r>
    </w:p>
    <w:p w14:paraId="441CB1E4">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"_Toc256000015" </w:instrText>
      </w:r>
      <w:r>
        <w:fldChar w:fldCharType="separate"/>
      </w:r>
      <w:r>
        <w:rPr>
          <w:rStyle w:val="11"/>
          <w:rFonts w:ascii="仿宋_GB2312" w:hAnsi="仿宋_GB2312" w:eastAsia="仿宋_GB2312" w:cs="仿宋_GB2312"/>
        </w:rPr>
        <w:t>2.1.5其他要求</w:t>
      </w:r>
      <w:r>
        <w:tab/>
      </w:r>
      <w:r>
        <w:fldChar w:fldCharType="begin"/>
      </w:r>
      <w:r>
        <w:instrText xml:space="preserve"> PAGEREF _Toc256000015 \h </w:instrText>
      </w:r>
      <w:r>
        <w:fldChar w:fldCharType="separate"/>
      </w:r>
      <w:r>
        <w:t>5</w:t>
      </w:r>
      <w:r>
        <w:fldChar w:fldCharType="end"/>
      </w:r>
      <w:r>
        <w:fldChar w:fldCharType="end"/>
      </w:r>
    </w:p>
    <w:p w14:paraId="2F7F8BAD">
      <w:pPr>
        <w:pStyle w:val="8"/>
        <w:tabs>
          <w:tab w:val="right" w:leader="dot" w:pos="9016"/>
        </w:tabs>
        <w:spacing w:before="0" w:after="0" w:line="360" w:lineRule="auto"/>
        <w:rPr>
          <w:rFonts w:asciiTheme="minorHAnsi" w:hAnsiTheme="minorHAnsi"/>
          <w:sz w:val="22"/>
        </w:rPr>
      </w:pPr>
      <w:r>
        <w:fldChar w:fldCharType="begin"/>
      </w:r>
      <w:r>
        <w:instrText xml:space="preserve"> HYPERLINK \l "_Toc256000016" </w:instrText>
      </w:r>
      <w:r>
        <w:fldChar w:fldCharType="separate"/>
      </w:r>
      <w:r>
        <w:rPr>
          <w:rStyle w:val="11"/>
          <w:rFonts w:ascii="仿宋_GB2312" w:hAnsi="仿宋_GB2312" w:eastAsia="仿宋_GB2312" w:cs="仿宋_GB2312"/>
        </w:rPr>
        <w:t>2.2技术部分投标/响应内容</w:t>
      </w:r>
      <w:r>
        <w:tab/>
      </w:r>
      <w:r>
        <w:fldChar w:fldCharType="begin"/>
      </w:r>
      <w:r>
        <w:instrText xml:space="preserve"> PAGEREF _Toc256000016 \h </w:instrText>
      </w:r>
      <w:r>
        <w:fldChar w:fldCharType="separate"/>
      </w:r>
      <w:r>
        <w:t>6</w:t>
      </w:r>
      <w:r>
        <w:fldChar w:fldCharType="end"/>
      </w:r>
      <w:r>
        <w:fldChar w:fldCharType="end"/>
      </w:r>
    </w:p>
    <w:p w14:paraId="24BB1042">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"_Toc256000017" </w:instrText>
      </w:r>
      <w:r>
        <w:fldChar w:fldCharType="separate"/>
      </w:r>
      <w:r>
        <w:rPr>
          <w:rStyle w:val="11"/>
          <w:rFonts w:ascii="仿宋_GB2312" w:hAnsi="仿宋_GB2312" w:eastAsia="仿宋_GB2312" w:cs="仿宋_GB2312"/>
        </w:rPr>
        <w:t>2.2.1技术投标/响应总要求</w:t>
      </w:r>
      <w:r>
        <w:tab/>
      </w:r>
      <w:r>
        <w:fldChar w:fldCharType="begin"/>
      </w:r>
      <w:r>
        <w:instrText xml:space="preserve"> PAGEREF _Toc256000017 \h </w:instrText>
      </w:r>
      <w:r>
        <w:fldChar w:fldCharType="separate"/>
      </w:r>
      <w:r>
        <w:t>6</w:t>
      </w:r>
      <w:r>
        <w:fldChar w:fldCharType="end"/>
      </w:r>
      <w:r>
        <w:fldChar w:fldCharType="end"/>
      </w:r>
    </w:p>
    <w:p w14:paraId="461AA541">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"_Toc256000018" </w:instrText>
      </w:r>
      <w:r>
        <w:fldChar w:fldCharType="separate"/>
      </w:r>
      <w:r>
        <w:rPr>
          <w:rStyle w:val="11"/>
          <w:rFonts w:ascii="仿宋_GB2312" w:hAnsi="仿宋_GB2312" w:eastAsia="仿宋_GB2312" w:cs="仿宋_GB2312"/>
        </w:rPr>
        <w:t>2.2.2投标/响应方案要求</w:t>
      </w:r>
      <w:r>
        <w:tab/>
      </w:r>
      <w:r>
        <w:fldChar w:fldCharType="begin"/>
      </w:r>
      <w:r>
        <w:instrText xml:space="preserve"> PAGEREF _Toc256000018 \h </w:instrText>
      </w:r>
      <w:r>
        <w:fldChar w:fldCharType="separate"/>
      </w:r>
      <w:r>
        <w:t>6</w:t>
      </w:r>
      <w:r>
        <w:fldChar w:fldCharType="end"/>
      </w:r>
      <w:r>
        <w:fldChar w:fldCharType="end"/>
      </w:r>
    </w:p>
    <w:p w14:paraId="01EDB036">
      <w:pPr>
        <w:pStyle w:val="7"/>
        <w:tabs>
          <w:tab w:val="right" w:leader="dot" w:pos="9016"/>
        </w:tabs>
        <w:spacing w:before="0" w:after="0" w:line="360" w:lineRule="auto"/>
        <w:rPr>
          <w:rFonts w:asciiTheme="minorHAnsi" w:hAnsiTheme="minorHAnsi"/>
          <w:sz w:val="22"/>
        </w:rPr>
      </w:pPr>
      <w:r>
        <w:fldChar w:fldCharType="begin"/>
      </w:r>
      <w:r>
        <w:instrText xml:space="preserve"> HYPERLINK \l "_Toc256000019" </w:instrText>
      </w:r>
      <w:r>
        <w:fldChar w:fldCharType="separate"/>
      </w:r>
      <w:r>
        <w:rPr>
          <w:rStyle w:val="11"/>
          <w:rFonts w:ascii="仿宋_GB2312" w:hAnsi="仿宋_GB2312" w:eastAsia="仿宋_GB2312" w:cs="仿宋_GB2312"/>
          <w:kern w:val="36"/>
        </w:rPr>
        <w:t>3项目需求</w:t>
      </w:r>
      <w:r>
        <w:tab/>
      </w:r>
      <w:r>
        <w:fldChar w:fldCharType="begin"/>
      </w:r>
      <w:r>
        <w:instrText xml:space="preserve"> PAGEREF _Toc256000019 \h </w:instrText>
      </w:r>
      <w:r>
        <w:fldChar w:fldCharType="separate"/>
      </w:r>
      <w:r>
        <w:t>7</w:t>
      </w:r>
      <w:r>
        <w:fldChar w:fldCharType="end"/>
      </w:r>
      <w:r>
        <w:fldChar w:fldCharType="end"/>
      </w:r>
    </w:p>
    <w:p w14:paraId="3A484DF4">
      <w:pPr>
        <w:pStyle w:val="8"/>
        <w:tabs>
          <w:tab w:val="right" w:leader="dot" w:pos="9016"/>
        </w:tabs>
        <w:spacing w:before="0" w:after="0" w:line="360" w:lineRule="auto"/>
        <w:rPr>
          <w:rFonts w:asciiTheme="minorHAnsi" w:hAnsiTheme="minorHAnsi"/>
          <w:sz w:val="22"/>
        </w:rPr>
      </w:pPr>
      <w:r>
        <w:fldChar w:fldCharType="begin"/>
      </w:r>
      <w:r>
        <w:instrText xml:space="preserve"> HYPERLINK \l "_Toc256000020" </w:instrText>
      </w:r>
      <w:r>
        <w:fldChar w:fldCharType="separate"/>
      </w:r>
      <w:r>
        <w:rPr>
          <w:rStyle w:val="11"/>
          <w:rFonts w:ascii="仿宋_GB2312" w:hAnsi="仿宋_GB2312" w:eastAsia="仿宋_GB2312" w:cs="仿宋_GB2312"/>
        </w:rPr>
        <w:t>3.1总体要求</w:t>
      </w:r>
      <w:r>
        <w:tab/>
      </w:r>
      <w:r>
        <w:fldChar w:fldCharType="begin"/>
      </w:r>
      <w:r>
        <w:instrText xml:space="preserve"> PAGEREF _Toc256000020 \h </w:instrText>
      </w:r>
      <w:r>
        <w:fldChar w:fldCharType="separate"/>
      </w:r>
      <w:r>
        <w:t>7</w:t>
      </w:r>
      <w:r>
        <w:fldChar w:fldCharType="end"/>
      </w:r>
      <w:r>
        <w:fldChar w:fldCharType="end"/>
      </w:r>
    </w:p>
    <w:p w14:paraId="706F60BF">
      <w:pPr>
        <w:pStyle w:val="8"/>
        <w:tabs>
          <w:tab w:val="right" w:leader="dot" w:pos="9016"/>
        </w:tabs>
        <w:spacing w:before="0" w:after="0" w:line="360" w:lineRule="auto"/>
        <w:rPr>
          <w:rFonts w:asciiTheme="minorHAnsi" w:hAnsiTheme="minorHAnsi"/>
          <w:sz w:val="22"/>
        </w:rPr>
      </w:pPr>
      <w:r>
        <w:fldChar w:fldCharType="begin"/>
      </w:r>
      <w:r>
        <w:instrText xml:space="preserve"> HYPERLINK \l "_Toc256000021" </w:instrText>
      </w:r>
      <w:r>
        <w:fldChar w:fldCharType="separate"/>
      </w:r>
      <w:r>
        <w:rPr>
          <w:rStyle w:val="11"/>
          <w:rFonts w:ascii="仿宋_GB2312" w:hAnsi="仿宋_GB2312" w:eastAsia="仿宋_GB2312" w:cs="仿宋_GB2312"/>
        </w:rPr>
        <w:t>3.2采购产品一览表</w:t>
      </w:r>
      <w:r>
        <w:tab/>
      </w:r>
      <w:r>
        <w:fldChar w:fldCharType="begin"/>
      </w:r>
      <w:r>
        <w:instrText xml:space="preserve"> PAGEREF _Toc256000021 \h </w:instrText>
      </w:r>
      <w:r>
        <w:fldChar w:fldCharType="separate"/>
      </w:r>
      <w:r>
        <w:t>7</w:t>
      </w:r>
      <w:r>
        <w:fldChar w:fldCharType="end"/>
      </w:r>
      <w:r>
        <w:fldChar w:fldCharType="end"/>
      </w:r>
    </w:p>
    <w:p w14:paraId="0FFAB905">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"_Toc256000022" </w:instrText>
      </w:r>
      <w:r>
        <w:fldChar w:fldCharType="separate"/>
      </w:r>
      <w:r>
        <w:rPr>
          <w:rStyle w:val="11"/>
          <w:rFonts w:ascii="仿宋_GB2312" w:hAnsi="仿宋_GB2312" w:eastAsia="仿宋_GB2312" w:cs="仿宋_GB2312"/>
        </w:rPr>
        <w:t>3.2.1包1：粮食类、油料类、调料类、乳制品类食材</w:t>
      </w:r>
      <w:r>
        <w:tab/>
      </w:r>
      <w:r>
        <w:fldChar w:fldCharType="begin"/>
      </w:r>
      <w:r>
        <w:instrText xml:space="preserve"> PAGEREF _Toc256000022 \h </w:instrText>
      </w:r>
      <w:r>
        <w:fldChar w:fldCharType="separate"/>
      </w:r>
      <w:r>
        <w:t>7</w:t>
      </w:r>
      <w:r>
        <w:fldChar w:fldCharType="end"/>
      </w:r>
      <w:r>
        <w:fldChar w:fldCharType="end"/>
      </w:r>
    </w:p>
    <w:p w14:paraId="0AD64214">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"_Toc256000023" </w:instrText>
      </w:r>
      <w:r>
        <w:fldChar w:fldCharType="separate"/>
      </w:r>
      <w:r>
        <w:rPr>
          <w:rStyle w:val="11"/>
          <w:rFonts w:ascii="仿宋_GB2312" w:hAnsi="仿宋_GB2312" w:eastAsia="仿宋_GB2312" w:cs="仿宋_GB2312"/>
        </w:rPr>
        <w:t>3.2.2包2：畜禽肉类、肉食杂碎类、熟肉制品类、水产类、蛋类食材</w:t>
      </w:r>
      <w:r>
        <w:tab/>
      </w:r>
      <w:r>
        <w:fldChar w:fldCharType="begin"/>
      </w:r>
      <w:r>
        <w:instrText xml:space="preserve"> PAGEREF _Toc256000023 \h </w:instrText>
      </w:r>
      <w:r>
        <w:fldChar w:fldCharType="separate"/>
      </w:r>
      <w:r>
        <w:t>8</w:t>
      </w:r>
      <w:r>
        <w:fldChar w:fldCharType="end"/>
      </w:r>
      <w:r>
        <w:fldChar w:fldCharType="end"/>
      </w:r>
    </w:p>
    <w:p w14:paraId="38B65C52">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"_Toc256000024" </w:instrText>
      </w:r>
      <w:r>
        <w:fldChar w:fldCharType="separate"/>
      </w:r>
      <w:r>
        <w:rPr>
          <w:rStyle w:val="11"/>
          <w:rFonts w:ascii="仿宋_GB2312" w:hAnsi="仿宋_GB2312" w:eastAsia="仿宋_GB2312" w:cs="仿宋_GB2312"/>
        </w:rPr>
        <w:t>3.2.3包3：蔬菜类、果品类、干货类、其他类食材</w:t>
      </w:r>
      <w:r>
        <w:tab/>
      </w:r>
      <w:r>
        <w:fldChar w:fldCharType="begin"/>
      </w:r>
      <w:r>
        <w:instrText xml:space="preserve"> PAGEREF _Toc256000024 \h </w:instrText>
      </w:r>
      <w:r>
        <w:fldChar w:fldCharType="separate"/>
      </w:r>
      <w:r>
        <w:t>9</w:t>
      </w:r>
      <w:r>
        <w:fldChar w:fldCharType="end"/>
      </w:r>
      <w:r>
        <w:fldChar w:fldCharType="end"/>
      </w:r>
    </w:p>
    <w:p w14:paraId="12086D3F">
      <w:pPr>
        <w:pStyle w:val="8"/>
        <w:tabs>
          <w:tab w:val="right" w:leader="dot" w:pos="9016"/>
        </w:tabs>
        <w:spacing w:before="0" w:after="0" w:line="360" w:lineRule="auto"/>
        <w:rPr>
          <w:rFonts w:asciiTheme="minorHAnsi" w:hAnsiTheme="minorHAnsi"/>
          <w:sz w:val="22"/>
        </w:rPr>
      </w:pPr>
      <w:r>
        <w:fldChar w:fldCharType="begin"/>
      </w:r>
      <w:r>
        <w:instrText xml:space="preserve"> HYPERLINK \l "_Toc256000025" </w:instrText>
      </w:r>
      <w:r>
        <w:fldChar w:fldCharType="separate"/>
      </w:r>
      <w:r>
        <w:rPr>
          <w:rStyle w:val="11"/>
          <w:rFonts w:ascii="仿宋_GB2312" w:hAnsi="仿宋_GB2312" w:eastAsia="仿宋_GB2312" w:cs="仿宋_GB2312"/>
        </w:rPr>
        <w:t>3.3采购产品详细清单及技术指标</w:t>
      </w:r>
      <w:r>
        <w:tab/>
      </w:r>
      <w:r>
        <w:fldChar w:fldCharType="begin"/>
      </w:r>
      <w:r>
        <w:instrText xml:space="preserve"> PAGEREF _Toc256000025 \h </w:instrText>
      </w:r>
      <w:r>
        <w:fldChar w:fldCharType="separate"/>
      </w:r>
      <w:r>
        <w:t>10</w:t>
      </w:r>
      <w:r>
        <w:fldChar w:fldCharType="end"/>
      </w:r>
      <w:r>
        <w:fldChar w:fldCharType="end"/>
      </w:r>
    </w:p>
    <w:p w14:paraId="58D56B4D">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"_Toc256000026" </w:instrText>
      </w:r>
      <w:r>
        <w:fldChar w:fldCharType="separate"/>
      </w:r>
      <w:r>
        <w:rPr>
          <w:rStyle w:val="11"/>
          <w:rFonts w:ascii="仿宋_GB2312" w:hAnsi="仿宋_GB2312" w:eastAsia="仿宋_GB2312" w:cs="仿宋_GB2312"/>
        </w:rPr>
        <w:t>3.3.1包1：粮食类、油料类、调料类、乳制品类食材</w:t>
      </w:r>
      <w:r>
        <w:tab/>
      </w:r>
      <w:r>
        <w:fldChar w:fldCharType="begin"/>
      </w:r>
      <w:r>
        <w:instrText xml:space="preserve"> PAGEREF _Toc256000026 \h </w:instrText>
      </w:r>
      <w:r>
        <w:fldChar w:fldCharType="separate"/>
      </w:r>
      <w:r>
        <w:t>10</w:t>
      </w:r>
      <w:r>
        <w:fldChar w:fldCharType="end"/>
      </w:r>
      <w:r>
        <w:fldChar w:fldCharType="end"/>
      </w:r>
    </w:p>
    <w:p w14:paraId="16478911">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"_Toc256000027" </w:instrText>
      </w:r>
      <w:r>
        <w:fldChar w:fldCharType="separate"/>
      </w:r>
      <w:r>
        <w:rPr>
          <w:rStyle w:val="11"/>
          <w:rFonts w:ascii="仿宋_GB2312" w:hAnsi="仿宋_GB2312" w:eastAsia="仿宋_GB2312" w:cs="仿宋_GB2312"/>
        </w:rPr>
        <w:t>3.3.2包2：畜禽肉类、肉食杂碎类、熟肉制品类、水产类、蛋类食材</w:t>
      </w:r>
      <w:r>
        <w:tab/>
      </w:r>
      <w:r>
        <w:fldChar w:fldCharType="begin"/>
      </w:r>
      <w:r>
        <w:instrText xml:space="preserve"> PAGEREF _Toc256000027 \h </w:instrText>
      </w:r>
      <w:r>
        <w:fldChar w:fldCharType="separate"/>
      </w:r>
      <w:r>
        <w:t>11</w:t>
      </w:r>
      <w:r>
        <w:fldChar w:fldCharType="end"/>
      </w:r>
      <w:r>
        <w:fldChar w:fldCharType="end"/>
      </w:r>
    </w:p>
    <w:p w14:paraId="1A0E7552">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"_Toc256000028" </w:instrText>
      </w:r>
      <w:r>
        <w:fldChar w:fldCharType="separate"/>
      </w:r>
      <w:r>
        <w:rPr>
          <w:rStyle w:val="11"/>
          <w:rFonts w:ascii="仿宋_GB2312" w:hAnsi="仿宋_GB2312" w:eastAsia="仿宋_GB2312" w:cs="仿宋_GB2312"/>
        </w:rPr>
        <w:t>3.3.3包3：蔬菜类、果品类、干货类、其他类食材</w:t>
      </w:r>
      <w:r>
        <w:tab/>
      </w:r>
      <w:r>
        <w:fldChar w:fldCharType="begin"/>
      </w:r>
      <w:r>
        <w:instrText xml:space="preserve"> PAGEREF _Toc256000028 \h </w:instrText>
      </w:r>
      <w:r>
        <w:fldChar w:fldCharType="separate"/>
      </w:r>
      <w:r>
        <w:t>12</w:t>
      </w:r>
      <w:r>
        <w:fldChar w:fldCharType="end"/>
      </w:r>
      <w:r>
        <w:fldChar w:fldCharType="end"/>
      </w:r>
    </w:p>
    <w:p w14:paraId="1FE5B94A">
      <w:pPr>
        <w:pStyle w:val="8"/>
        <w:tabs>
          <w:tab w:val="right" w:leader="dot" w:pos="9016"/>
        </w:tabs>
        <w:spacing w:before="0" w:after="0" w:line="360" w:lineRule="auto"/>
        <w:rPr>
          <w:rFonts w:asciiTheme="minorHAnsi" w:hAnsiTheme="minorHAnsi"/>
          <w:sz w:val="22"/>
        </w:rPr>
      </w:pPr>
      <w:r>
        <w:fldChar w:fldCharType="begin"/>
      </w:r>
      <w:r>
        <w:instrText xml:space="preserve"> HYPERLINK \l "_Toc256000029" </w:instrText>
      </w:r>
      <w:r>
        <w:fldChar w:fldCharType="separate"/>
      </w:r>
      <w:r>
        <w:rPr>
          <w:rStyle w:val="11"/>
          <w:rFonts w:ascii="仿宋_GB2312" w:hAnsi="仿宋_GB2312" w:eastAsia="仿宋_GB2312" w:cs="仿宋_GB2312"/>
        </w:rPr>
        <w:t>3.4服务要求</w:t>
      </w:r>
      <w:r>
        <w:tab/>
      </w:r>
      <w:r>
        <w:fldChar w:fldCharType="begin"/>
      </w:r>
      <w:r>
        <w:instrText xml:space="preserve"> PAGEREF _Toc256000029 \h </w:instrText>
      </w:r>
      <w:r>
        <w:fldChar w:fldCharType="separate"/>
      </w:r>
      <w:r>
        <w:t>13</w:t>
      </w:r>
      <w:r>
        <w:fldChar w:fldCharType="end"/>
      </w:r>
      <w:r>
        <w:fldChar w:fldCharType="end"/>
      </w:r>
    </w:p>
    <w:p w14:paraId="63EED186">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"_Toc256000030" </w:instrText>
      </w:r>
      <w:r>
        <w:fldChar w:fldCharType="separate"/>
      </w:r>
      <w:r>
        <w:rPr>
          <w:rStyle w:val="11"/>
          <w:rFonts w:ascii="仿宋_GB2312" w:hAnsi="仿宋_GB2312" w:eastAsia="仿宋_GB2312" w:cs="仿宋_GB2312"/>
        </w:rPr>
        <w:t>3.4.1包1：粮食类、油料类、调料类、乳制品类食材</w:t>
      </w:r>
      <w:r>
        <w:tab/>
      </w:r>
      <w:r>
        <w:fldChar w:fldCharType="begin"/>
      </w:r>
      <w:r>
        <w:instrText xml:space="preserve"> PAGEREF _Toc256000030 \h </w:instrText>
      </w:r>
      <w:r>
        <w:fldChar w:fldCharType="separate"/>
      </w:r>
      <w:r>
        <w:t>13</w:t>
      </w:r>
      <w:r>
        <w:fldChar w:fldCharType="end"/>
      </w:r>
      <w:r>
        <w:fldChar w:fldCharType="end"/>
      </w:r>
    </w:p>
    <w:p w14:paraId="11C1A25D">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"_Toc256000031" </w:instrText>
      </w:r>
      <w:r>
        <w:fldChar w:fldCharType="separate"/>
      </w:r>
      <w:r>
        <w:rPr>
          <w:rStyle w:val="11"/>
          <w:rFonts w:ascii="仿宋_GB2312" w:hAnsi="仿宋_GB2312" w:eastAsia="仿宋_GB2312" w:cs="仿宋_GB2312"/>
        </w:rPr>
        <w:t>3.4.2包2：肉食类、肉食杂碎类、水产类、禽类、蛋类食材</w:t>
      </w:r>
      <w:r>
        <w:tab/>
      </w:r>
      <w:r>
        <w:fldChar w:fldCharType="begin"/>
      </w:r>
      <w:r>
        <w:instrText xml:space="preserve"> PAGEREF _Toc256000031 \h </w:instrText>
      </w:r>
      <w:r>
        <w:fldChar w:fldCharType="separate"/>
      </w:r>
      <w:r>
        <w:t>14</w:t>
      </w:r>
      <w:r>
        <w:fldChar w:fldCharType="end"/>
      </w:r>
      <w:r>
        <w:fldChar w:fldCharType="end"/>
      </w:r>
    </w:p>
    <w:p w14:paraId="25604933">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"_Toc256000032" </w:instrText>
      </w:r>
      <w:r>
        <w:fldChar w:fldCharType="separate"/>
      </w:r>
      <w:r>
        <w:rPr>
          <w:rStyle w:val="11"/>
          <w:rFonts w:ascii="仿宋_GB2312" w:hAnsi="仿宋_GB2312" w:eastAsia="仿宋_GB2312" w:cs="仿宋_GB2312"/>
        </w:rPr>
        <w:t>3.4.3包3：蔬菜类、果品类、干货类、其他类食材</w:t>
      </w:r>
      <w:r>
        <w:tab/>
      </w:r>
      <w:r>
        <w:fldChar w:fldCharType="begin"/>
      </w:r>
      <w:r>
        <w:instrText xml:space="preserve"> PAGEREF _Toc256000032 \h </w:instrText>
      </w:r>
      <w:r>
        <w:fldChar w:fldCharType="separate"/>
      </w:r>
      <w:r>
        <w:t>14</w:t>
      </w:r>
      <w:r>
        <w:fldChar w:fldCharType="end"/>
      </w:r>
      <w:r>
        <w:fldChar w:fldCharType="end"/>
      </w:r>
    </w:p>
    <w:p w14:paraId="4F957680">
      <w:pPr>
        <w:pStyle w:val="8"/>
        <w:tabs>
          <w:tab w:val="right" w:leader="dot" w:pos="9016"/>
        </w:tabs>
        <w:spacing w:before="0" w:after="0" w:line="360" w:lineRule="auto"/>
        <w:rPr>
          <w:rFonts w:asciiTheme="minorHAnsi" w:hAnsiTheme="minorHAnsi"/>
          <w:sz w:val="22"/>
        </w:rPr>
      </w:pPr>
      <w:r>
        <w:fldChar w:fldCharType="begin"/>
      </w:r>
      <w:r>
        <w:instrText xml:space="preserve"> HYPERLINK \l "_Toc256000033" </w:instrText>
      </w:r>
      <w:r>
        <w:fldChar w:fldCharType="separate"/>
      </w:r>
      <w:r>
        <w:rPr>
          <w:rStyle w:val="11"/>
          <w:rFonts w:ascii="仿宋_GB2312" w:hAnsi="仿宋_GB2312" w:eastAsia="仿宋_GB2312" w:cs="仿宋_GB2312"/>
        </w:rPr>
        <w:t>3.5其他要求</w:t>
      </w:r>
      <w:r>
        <w:tab/>
      </w:r>
      <w:r>
        <w:fldChar w:fldCharType="begin"/>
      </w:r>
      <w:r>
        <w:instrText xml:space="preserve"> PAGEREF _Toc256000033 \h </w:instrText>
      </w:r>
      <w:r>
        <w:fldChar w:fldCharType="separate"/>
      </w:r>
      <w:r>
        <w:t>14</w:t>
      </w:r>
      <w:r>
        <w:fldChar w:fldCharType="end"/>
      </w:r>
      <w:r>
        <w:fldChar w:fldCharType="end"/>
      </w:r>
    </w:p>
    <w:p w14:paraId="7C5E56B4">
      <w:pPr>
        <w:pStyle w:val="7"/>
        <w:tabs>
          <w:tab w:val="right" w:leader="dot" w:pos="9016"/>
        </w:tabs>
        <w:spacing w:before="0" w:after="0" w:line="360" w:lineRule="auto"/>
        <w:rPr>
          <w:rFonts w:asciiTheme="minorHAnsi" w:hAnsiTheme="minorHAnsi"/>
          <w:sz w:val="22"/>
        </w:rPr>
      </w:pPr>
      <w:r>
        <w:fldChar w:fldCharType="begin"/>
      </w:r>
      <w:r>
        <w:instrText xml:space="preserve"> HYPERLINK \l "_Toc256000034" </w:instrText>
      </w:r>
      <w:r>
        <w:fldChar w:fldCharType="separate"/>
      </w:r>
      <w:r>
        <w:rPr>
          <w:rStyle w:val="11"/>
          <w:rFonts w:ascii="仿宋_GB2312" w:hAnsi="仿宋_GB2312" w:eastAsia="仿宋_GB2312" w:cs="仿宋_GB2312"/>
          <w:kern w:val="36"/>
        </w:rPr>
        <w:t>4人员要求</w:t>
      </w:r>
      <w:r>
        <w:tab/>
      </w:r>
      <w:r>
        <w:fldChar w:fldCharType="begin"/>
      </w:r>
      <w:r>
        <w:instrText xml:space="preserve"> PAGEREF _Toc256000034 \h </w:instrText>
      </w:r>
      <w:r>
        <w:fldChar w:fldCharType="separate"/>
      </w:r>
      <w:r>
        <w:t>14</w:t>
      </w:r>
      <w:r>
        <w:fldChar w:fldCharType="end"/>
      </w:r>
      <w:r>
        <w:fldChar w:fldCharType="end"/>
      </w:r>
    </w:p>
    <w:p w14:paraId="518D766F">
      <w:pPr>
        <w:pStyle w:val="8"/>
        <w:tabs>
          <w:tab w:val="right" w:leader="dot" w:pos="9016"/>
        </w:tabs>
        <w:spacing w:before="0" w:after="0" w:line="360" w:lineRule="auto"/>
        <w:rPr>
          <w:rFonts w:asciiTheme="minorHAnsi" w:hAnsiTheme="minorHAnsi"/>
          <w:sz w:val="22"/>
        </w:rPr>
      </w:pPr>
      <w:r>
        <w:fldChar w:fldCharType="begin"/>
      </w:r>
      <w:r>
        <w:instrText xml:space="preserve"> HYPERLINK \l "_Toc256000035" </w:instrText>
      </w:r>
      <w:r>
        <w:fldChar w:fldCharType="separate"/>
      </w:r>
      <w:r>
        <w:rPr>
          <w:rStyle w:val="11"/>
          <w:rFonts w:ascii="仿宋_GB2312" w:hAnsi="仿宋_GB2312" w:eastAsia="仿宋_GB2312" w:cs="仿宋_GB2312"/>
        </w:rPr>
        <w:t>4.1团队要求</w:t>
      </w:r>
      <w:r>
        <w:tab/>
      </w:r>
      <w:r>
        <w:fldChar w:fldCharType="begin"/>
      </w:r>
      <w:r>
        <w:instrText xml:space="preserve"> PAGEREF _Toc256000035 \h </w:instrText>
      </w:r>
      <w:r>
        <w:fldChar w:fldCharType="separate"/>
      </w:r>
      <w:r>
        <w:t>15</w:t>
      </w:r>
      <w:r>
        <w:fldChar w:fldCharType="end"/>
      </w:r>
      <w:r>
        <w:fldChar w:fldCharType="end"/>
      </w:r>
    </w:p>
    <w:p w14:paraId="5A7F5E57">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"_Toc256000036" </w:instrText>
      </w:r>
      <w:r>
        <w:fldChar w:fldCharType="separate"/>
      </w:r>
      <w:r>
        <w:rPr>
          <w:rStyle w:val="11"/>
          <w:rFonts w:ascii="仿宋_GB2312" w:hAnsi="仿宋_GB2312" w:eastAsia="仿宋_GB2312" w:cs="仿宋_GB2312"/>
        </w:rPr>
        <w:t>4.1.1基本要求</w:t>
      </w:r>
      <w:r>
        <w:tab/>
      </w:r>
      <w:r>
        <w:fldChar w:fldCharType="begin"/>
      </w:r>
      <w:r>
        <w:instrText xml:space="preserve"> PAGEREF _Toc256000036 \h </w:instrText>
      </w:r>
      <w:r>
        <w:fldChar w:fldCharType="separate"/>
      </w:r>
      <w:r>
        <w:t>15</w:t>
      </w:r>
      <w:r>
        <w:fldChar w:fldCharType="end"/>
      </w:r>
      <w:r>
        <w:fldChar w:fldCharType="end"/>
      </w:r>
    </w:p>
    <w:p w14:paraId="48D519C8">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"_Toc256000037" </w:instrText>
      </w:r>
      <w:r>
        <w:fldChar w:fldCharType="separate"/>
      </w:r>
      <w:r>
        <w:rPr>
          <w:rStyle w:val="11"/>
          <w:rFonts w:ascii="仿宋_GB2312" w:hAnsi="仿宋_GB2312" w:eastAsia="仿宋_GB2312" w:cs="仿宋_GB2312"/>
        </w:rPr>
        <w:t>4.1.2优选资质/优选指标</w:t>
      </w:r>
      <w:r>
        <w:tab/>
      </w:r>
      <w:r>
        <w:fldChar w:fldCharType="begin"/>
      </w:r>
      <w:r>
        <w:instrText xml:space="preserve"> PAGEREF _Toc256000037 \h </w:instrText>
      </w:r>
      <w:r>
        <w:fldChar w:fldCharType="separate"/>
      </w:r>
      <w:r>
        <w:t>15</w:t>
      </w:r>
      <w:r>
        <w:fldChar w:fldCharType="end"/>
      </w:r>
      <w:r>
        <w:fldChar w:fldCharType="end"/>
      </w:r>
    </w:p>
    <w:p w14:paraId="2123778A">
      <w:pPr>
        <w:pStyle w:val="7"/>
        <w:tabs>
          <w:tab w:val="right" w:leader="dot" w:pos="9016"/>
        </w:tabs>
        <w:spacing w:before="0" w:after="0" w:line="360" w:lineRule="auto"/>
        <w:rPr>
          <w:rFonts w:asciiTheme="minorHAnsi" w:hAnsiTheme="minorHAnsi"/>
          <w:sz w:val="22"/>
        </w:rPr>
      </w:pPr>
      <w:r>
        <w:fldChar w:fldCharType="begin"/>
      </w:r>
      <w:r>
        <w:instrText xml:space="preserve"> HYPERLINK \l "_Toc256000038" </w:instrText>
      </w:r>
      <w:r>
        <w:fldChar w:fldCharType="separate"/>
      </w:r>
      <w:r>
        <w:rPr>
          <w:rStyle w:val="11"/>
          <w:rFonts w:ascii="仿宋_GB2312" w:hAnsi="仿宋_GB2312" w:eastAsia="仿宋_GB2312" w:cs="仿宋_GB2312"/>
          <w:kern w:val="36"/>
        </w:rPr>
        <w:t>5管理实施要求</w:t>
      </w:r>
      <w:r>
        <w:tab/>
      </w:r>
      <w:r>
        <w:fldChar w:fldCharType="begin"/>
      </w:r>
      <w:r>
        <w:instrText xml:space="preserve"> PAGEREF _Toc256000038 \h </w:instrText>
      </w:r>
      <w:r>
        <w:fldChar w:fldCharType="separate"/>
      </w:r>
      <w:r>
        <w:t>15</w:t>
      </w:r>
      <w:r>
        <w:fldChar w:fldCharType="end"/>
      </w:r>
      <w:r>
        <w:fldChar w:fldCharType="end"/>
      </w:r>
    </w:p>
    <w:p w14:paraId="69EFFCCF">
      <w:pPr>
        <w:pStyle w:val="8"/>
        <w:tabs>
          <w:tab w:val="right" w:leader="dot" w:pos="9016"/>
        </w:tabs>
        <w:spacing w:before="0" w:after="0" w:line="360" w:lineRule="auto"/>
        <w:rPr>
          <w:rFonts w:asciiTheme="minorHAnsi" w:hAnsiTheme="minorHAnsi"/>
          <w:sz w:val="22"/>
        </w:rPr>
      </w:pPr>
      <w:r>
        <w:fldChar w:fldCharType="begin"/>
      </w:r>
      <w:r>
        <w:instrText xml:space="preserve"> HYPERLINK \l "_Toc256000039" </w:instrText>
      </w:r>
      <w:r>
        <w:fldChar w:fldCharType="separate"/>
      </w:r>
      <w:r>
        <w:rPr>
          <w:rStyle w:val="11"/>
          <w:rFonts w:ascii="仿宋_GB2312" w:hAnsi="仿宋_GB2312" w:eastAsia="仿宋_GB2312" w:cs="仿宋_GB2312"/>
        </w:rPr>
        <w:t>5.1管理实施要求</w:t>
      </w:r>
      <w:r>
        <w:tab/>
      </w:r>
      <w:r>
        <w:fldChar w:fldCharType="begin"/>
      </w:r>
      <w:r>
        <w:instrText xml:space="preserve"> PAGEREF _Toc256000039 \h </w:instrText>
      </w:r>
      <w:r>
        <w:fldChar w:fldCharType="separate"/>
      </w:r>
      <w:r>
        <w:t>15</w:t>
      </w:r>
      <w:r>
        <w:fldChar w:fldCharType="end"/>
      </w:r>
      <w:r>
        <w:fldChar w:fldCharType="end"/>
      </w:r>
    </w:p>
    <w:p w14:paraId="02E901AB">
      <w:pPr>
        <w:pStyle w:val="7"/>
        <w:tabs>
          <w:tab w:val="right" w:leader="dot" w:pos="9016"/>
        </w:tabs>
        <w:spacing w:before="0" w:after="0" w:line="360" w:lineRule="auto"/>
        <w:rPr>
          <w:rFonts w:asciiTheme="minorHAnsi" w:hAnsiTheme="minorHAnsi"/>
          <w:sz w:val="22"/>
        </w:rPr>
      </w:pPr>
      <w:r>
        <w:fldChar w:fldCharType="begin"/>
      </w:r>
      <w:r>
        <w:instrText xml:space="preserve"> HYPERLINK \l "_Toc256000040" </w:instrText>
      </w:r>
      <w:r>
        <w:fldChar w:fldCharType="separate"/>
      </w:r>
      <w:r>
        <w:rPr>
          <w:rStyle w:val="11"/>
          <w:rFonts w:ascii="仿宋_GB2312" w:hAnsi="仿宋_GB2312" w:eastAsia="仿宋_GB2312" w:cs="仿宋_GB2312"/>
          <w:kern w:val="36"/>
        </w:rPr>
        <w:t>6风险管控要求</w:t>
      </w:r>
      <w:r>
        <w:tab/>
      </w:r>
      <w:r>
        <w:fldChar w:fldCharType="begin"/>
      </w:r>
      <w:r>
        <w:instrText xml:space="preserve"> PAGEREF _Toc256000040 \h </w:instrText>
      </w:r>
      <w:r>
        <w:fldChar w:fldCharType="separate"/>
      </w:r>
      <w:r>
        <w:t>15</w:t>
      </w:r>
      <w:r>
        <w:fldChar w:fldCharType="end"/>
      </w:r>
      <w:r>
        <w:fldChar w:fldCharType="end"/>
      </w:r>
    </w:p>
    <w:p w14:paraId="0F177754">
      <w:pPr>
        <w:pStyle w:val="8"/>
        <w:tabs>
          <w:tab w:val="right" w:leader="dot" w:pos="9016"/>
        </w:tabs>
        <w:spacing w:before="0" w:after="0" w:line="360" w:lineRule="auto"/>
        <w:rPr>
          <w:rFonts w:asciiTheme="minorHAnsi" w:hAnsiTheme="minorHAnsi"/>
          <w:sz w:val="22"/>
        </w:rPr>
      </w:pPr>
      <w:r>
        <w:fldChar w:fldCharType="begin"/>
      </w:r>
      <w:r>
        <w:instrText xml:space="preserve"> HYPERLINK \l "_Toc256000041" </w:instrText>
      </w:r>
      <w:r>
        <w:fldChar w:fldCharType="separate"/>
      </w:r>
      <w:r>
        <w:rPr>
          <w:rStyle w:val="11"/>
          <w:rFonts w:ascii="仿宋_GB2312" w:hAnsi="仿宋_GB2312" w:eastAsia="仿宋_GB2312" w:cs="仿宋_GB2312"/>
        </w:rPr>
        <w:t>6.1违约风险管控要求</w:t>
      </w:r>
      <w:r>
        <w:tab/>
      </w:r>
      <w:r>
        <w:fldChar w:fldCharType="begin"/>
      </w:r>
      <w:r>
        <w:instrText xml:space="preserve"> PAGEREF _Toc256000041 \h </w:instrText>
      </w:r>
      <w:r>
        <w:fldChar w:fldCharType="separate"/>
      </w:r>
      <w:r>
        <w:t>15</w:t>
      </w:r>
      <w:r>
        <w:fldChar w:fldCharType="end"/>
      </w:r>
      <w:r>
        <w:fldChar w:fldCharType="end"/>
      </w:r>
    </w:p>
    <w:p w14:paraId="2B2B8DC4">
      <w:pPr>
        <w:pStyle w:val="7"/>
        <w:tabs>
          <w:tab w:val="right" w:leader="dot" w:pos="9016"/>
        </w:tabs>
        <w:spacing w:before="0" w:after="0" w:line="360" w:lineRule="auto"/>
        <w:rPr>
          <w:rFonts w:asciiTheme="minorHAnsi" w:hAnsiTheme="minorHAnsi"/>
          <w:sz w:val="22"/>
        </w:rPr>
      </w:pPr>
      <w:r>
        <w:fldChar w:fldCharType="begin"/>
      </w:r>
      <w:r>
        <w:instrText xml:space="preserve"> HYPERLINK \l "_Toc256000042" </w:instrText>
      </w:r>
      <w:r>
        <w:fldChar w:fldCharType="separate"/>
      </w:r>
      <w:r>
        <w:rPr>
          <w:rStyle w:val="11"/>
          <w:rFonts w:ascii="仿宋_GB2312" w:hAnsi="仿宋_GB2312" w:eastAsia="仿宋_GB2312" w:cs="仿宋_GB2312"/>
          <w:kern w:val="36"/>
        </w:rPr>
        <w:t>7履约验收要求</w:t>
      </w:r>
      <w:r>
        <w:tab/>
      </w:r>
      <w:r>
        <w:fldChar w:fldCharType="begin"/>
      </w:r>
      <w:r>
        <w:instrText xml:space="preserve"> PAGEREF _Toc256000042 \h </w:instrText>
      </w:r>
      <w:r>
        <w:fldChar w:fldCharType="separate"/>
      </w:r>
      <w:r>
        <w:t>16</w:t>
      </w:r>
      <w:r>
        <w:fldChar w:fldCharType="end"/>
      </w:r>
      <w:r>
        <w:fldChar w:fldCharType="end"/>
      </w:r>
    </w:p>
    <w:p w14:paraId="25BEA595">
      <w:pPr>
        <w:pStyle w:val="8"/>
        <w:tabs>
          <w:tab w:val="right" w:leader="dot" w:pos="9016"/>
        </w:tabs>
        <w:spacing w:before="0" w:after="0" w:line="360" w:lineRule="auto"/>
        <w:rPr>
          <w:rFonts w:asciiTheme="minorHAnsi" w:hAnsiTheme="minorHAnsi"/>
          <w:sz w:val="22"/>
        </w:rPr>
      </w:pPr>
      <w:r>
        <w:fldChar w:fldCharType="begin"/>
      </w:r>
      <w:r>
        <w:instrText xml:space="preserve"> HYPERLINK \l "_Toc256000043" </w:instrText>
      </w:r>
      <w:r>
        <w:fldChar w:fldCharType="separate"/>
      </w:r>
      <w:r>
        <w:rPr>
          <w:rStyle w:val="11"/>
          <w:rFonts w:ascii="仿宋_GB2312" w:hAnsi="仿宋_GB2312" w:eastAsia="仿宋_GB2312" w:cs="仿宋_GB2312"/>
        </w:rPr>
        <w:t>7.1总体要求</w:t>
      </w:r>
      <w:r>
        <w:tab/>
      </w:r>
      <w:r>
        <w:fldChar w:fldCharType="begin"/>
      </w:r>
      <w:r>
        <w:instrText xml:space="preserve"> PAGEREF _Toc256000043 \h </w:instrText>
      </w:r>
      <w:r>
        <w:fldChar w:fldCharType="separate"/>
      </w:r>
      <w:r>
        <w:t>16</w:t>
      </w:r>
      <w:r>
        <w:fldChar w:fldCharType="end"/>
      </w:r>
      <w:r>
        <w:fldChar w:fldCharType="end"/>
      </w:r>
    </w:p>
    <w:p w14:paraId="4F61E01E">
      <w:pPr>
        <w:pStyle w:val="8"/>
        <w:tabs>
          <w:tab w:val="right" w:leader="dot" w:pos="9016"/>
        </w:tabs>
        <w:spacing w:before="0" w:after="0" w:line="360" w:lineRule="auto"/>
        <w:rPr>
          <w:rFonts w:asciiTheme="minorHAnsi" w:hAnsiTheme="minorHAnsi"/>
          <w:sz w:val="22"/>
        </w:rPr>
      </w:pPr>
      <w:r>
        <w:fldChar w:fldCharType="begin"/>
      </w:r>
      <w:r>
        <w:instrText xml:space="preserve"> HYPERLINK \l "_Toc256000044" </w:instrText>
      </w:r>
      <w:r>
        <w:fldChar w:fldCharType="separate"/>
      </w:r>
      <w:r>
        <w:rPr>
          <w:rStyle w:val="11"/>
          <w:rFonts w:ascii="仿宋_GB2312" w:hAnsi="仿宋_GB2312" w:eastAsia="仿宋_GB2312" w:cs="仿宋_GB2312"/>
        </w:rPr>
        <w:t>7.2具体要求</w:t>
      </w:r>
      <w:r>
        <w:tab/>
      </w:r>
      <w:r>
        <w:fldChar w:fldCharType="begin"/>
      </w:r>
      <w:r>
        <w:instrText xml:space="preserve"> PAGEREF _Toc256000044 \h </w:instrText>
      </w:r>
      <w:r>
        <w:fldChar w:fldCharType="separate"/>
      </w:r>
      <w:r>
        <w:t>16</w:t>
      </w:r>
      <w:r>
        <w:fldChar w:fldCharType="end"/>
      </w:r>
      <w:r>
        <w:fldChar w:fldCharType="end"/>
      </w:r>
    </w:p>
    <w:p w14:paraId="613B2342">
      <w:pPr>
        <w:pStyle w:val="7"/>
        <w:tabs>
          <w:tab w:val="right" w:leader="dot" w:pos="9016"/>
        </w:tabs>
        <w:spacing w:before="0" w:after="0" w:line="360" w:lineRule="auto"/>
        <w:rPr>
          <w:rFonts w:asciiTheme="minorHAnsi" w:hAnsiTheme="minorHAnsi"/>
          <w:sz w:val="22"/>
        </w:rPr>
      </w:pPr>
      <w:r>
        <w:fldChar w:fldCharType="begin"/>
      </w:r>
      <w:r>
        <w:instrText xml:space="preserve"> HYPERLINK \l "_Toc256000045" </w:instrText>
      </w:r>
      <w:r>
        <w:fldChar w:fldCharType="separate"/>
      </w:r>
      <w:r>
        <w:rPr>
          <w:rStyle w:val="11"/>
          <w:rFonts w:ascii="仿宋_GB2312" w:hAnsi="仿宋_GB2312" w:eastAsia="仿宋_GB2312" w:cs="仿宋_GB2312"/>
          <w:kern w:val="36"/>
        </w:rPr>
        <w:t>8其他要求</w:t>
      </w:r>
      <w:r>
        <w:tab/>
      </w:r>
      <w:r>
        <w:fldChar w:fldCharType="begin"/>
      </w:r>
      <w:r>
        <w:instrText xml:space="preserve"> PAGEREF _Toc256000045 \h </w:instrText>
      </w:r>
      <w:r>
        <w:fldChar w:fldCharType="separate"/>
      </w:r>
      <w:r>
        <w:t>16</w:t>
      </w:r>
      <w:r>
        <w:fldChar w:fldCharType="end"/>
      </w:r>
      <w:r>
        <w:fldChar w:fldCharType="end"/>
      </w:r>
    </w:p>
    <w:p w14:paraId="6B50B0AC">
      <w:pPr>
        <w:pStyle w:val="8"/>
        <w:tabs>
          <w:tab w:val="right" w:leader="dot" w:pos="9016"/>
        </w:tabs>
        <w:spacing w:before="0" w:after="0" w:line="360" w:lineRule="auto"/>
        <w:rPr>
          <w:rFonts w:asciiTheme="minorHAnsi" w:hAnsiTheme="minorHAnsi"/>
          <w:sz w:val="22"/>
        </w:rPr>
      </w:pPr>
      <w:r>
        <w:fldChar w:fldCharType="begin"/>
      </w:r>
      <w:r>
        <w:instrText xml:space="preserve"> HYPERLINK \l "_Toc256000046" </w:instrText>
      </w:r>
      <w:r>
        <w:fldChar w:fldCharType="separate"/>
      </w:r>
      <w:r>
        <w:rPr>
          <w:rStyle w:val="11"/>
          <w:rFonts w:ascii="仿宋_GB2312" w:hAnsi="仿宋_GB2312" w:eastAsia="仿宋_GB2312" w:cs="仿宋_GB2312"/>
        </w:rPr>
        <w:t>8.1必备要求</w:t>
      </w:r>
      <w:r>
        <w:tab/>
      </w:r>
      <w:r>
        <w:fldChar w:fldCharType="begin"/>
      </w:r>
      <w:r>
        <w:instrText xml:space="preserve"> PAGEREF _Toc256000046 \h </w:instrText>
      </w:r>
      <w:r>
        <w:fldChar w:fldCharType="separate"/>
      </w:r>
      <w:r>
        <w:t>16</w:t>
      </w:r>
      <w:r>
        <w:fldChar w:fldCharType="end"/>
      </w:r>
      <w:r>
        <w:fldChar w:fldCharType="end"/>
      </w:r>
    </w:p>
    <w:p w14:paraId="76DD26D8">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"_Toc256000047" </w:instrText>
      </w:r>
      <w:r>
        <w:fldChar w:fldCharType="separate"/>
      </w:r>
      <w:r>
        <w:rPr>
          <w:rStyle w:val="11"/>
          <w:rFonts w:ascii="仿宋_GB2312" w:hAnsi="仿宋_GB2312" w:eastAsia="仿宋_GB2312" w:cs="仿宋_GB2312"/>
        </w:rPr>
        <w:t>8.1.1通用必备要求</w:t>
      </w:r>
      <w:r>
        <w:tab/>
      </w:r>
      <w:r>
        <w:fldChar w:fldCharType="begin"/>
      </w:r>
      <w:r>
        <w:instrText xml:space="preserve"> PAGEREF _Toc256000047 \h </w:instrText>
      </w:r>
      <w:r>
        <w:fldChar w:fldCharType="separate"/>
      </w:r>
      <w:r>
        <w:t>16</w:t>
      </w:r>
      <w:r>
        <w:fldChar w:fldCharType="end"/>
      </w:r>
      <w:r>
        <w:fldChar w:fldCharType="end"/>
      </w:r>
    </w:p>
    <w:p w14:paraId="1074292D">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"_Toc256000048" </w:instrText>
      </w:r>
      <w:r>
        <w:fldChar w:fldCharType="separate"/>
      </w:r>
      <w:r>
        <w:rPr>
          <w:rStyle w:val="11"/>
          <w:rFonts w:ascii="仿宋_GB2312" w:hAnsi="仿宋_GB2312" w:eastAsia="仿宋_GB2312" w:cs="仿宋_GB2312"/>
        </w:rPr>
        <w:t>8.1.2定价和结算依据</w:t>
      </w:r>
      <w:r>
        <w:tab/>
      </w:r>
      <w:r>
        <w:fldChar w:fldCharType="begin"/>
      </w:r>
      <w:r>
        <w:instrText xml:space="preserve"> PAGEREF _Toc256000048 \h </w:instrText>
      </w:r>
      <w:r>
        <w:fldChar w:fldCharType="separate"/>
      </w:r>
      <w:r>
        <w:t>17</w:t>
      </w:r>
      <w:r>
        <w:fldChar w:fldCharType="end"/>
      </w:r>
      <w:r>
        <w:fldChar w:fldCharType="end"/>
      </w:r>
    </w:p>
    <w:p w14:paraId="79868F21">
      <w:pPr>
        <w:pStyle w:val="8"/>
        <w:tabs>
          <w:tab w:val="right" w:leader="dot" w:pos="9016"/>
        </w:tabs>
        <w:spacing w:before="0" w:after="0" w:line="360" w:lineRule="auto"/>
        <w:rPr>
          <w:rFonts w:asciiTheme="minorHAnsi" w:hAnsiTheme="minorHAnsi"/>
          <w:sz w:val="22"/>
        </w:rPr>
      </w:pPr>
      <w:r>
        <w:fldChar w:fldCharType="begin"/>
      </w:r>
      <w:r>
        <w:instrText xml:space="preserve"> HYPERLINK \l "_Toc256000049" </w:instrText>
      </w:r>
      <w:r>
        <w:fldChar w:fldCharType="separate"/>
      </w:r>
      <w:r>
        <w:rPr>
          <w:rStyle w:val="11"/>
          <w:rFonts w:ascii="仿宋_GB2312" w:hAnsi="仿宋_GB2312" w:eastAsia="仿宋_GB2312" w:cs="仿宋_GB2312"/>
        </w:rPr>
        <w:t>8.2付款安排建议</w:t>
      </w:r>
      <w:r>
        <w:tab/>
      </w:r>
      <w:r>
        <w:fldChar w:fldCharType="begin"/>
      </w:r>
      <w:r>
        <w:instrText xml:space="preserve"> PAGEREF _Toc256000049 \h </w:instrText>
      </w:r>
      <w:r>
        <w:fldChar w:fldCharType="separate"/>
      </w:r>
      <w:r>
        <w:t>17</w:t>
      </w:r>
      <w:r>
        <w:fldChar w:fldCharType="end"/>
      </w:r>
      <w:r>
        <w:fldChar w:fldCharType="end"/>
      </w:r>
    </w:p>
    <w:p w14:paraId="7081CD5A">
      <w:pPr>
        <w:pStyle w:val="8"/>
        <w:tabs>
          <w:tab w:val="right" w:leader="dot" w:pos="9016"/>
        </w:tabs>
        <w:spacing w:before="0" w:after="0" w:line="360" w:lineRule="auto"/>
        <w:rPr>
          <w:rFonts w:asciiTheme="minorHAnsi" w:hAnsiTheme="minorHAnsi"/>
          <w:sz w:val="22"/>
        </w:rPr>
      </w:pPr>
      <w:r>
        <w:fldChar w:fldCharType="begin"/>
      </w:r>
      <w:r>
        <w:instrText xml:space="preserve"> HYPERLINK \l "_Toc256000050" </w:instrText>
      </w:r>
      <w:r>
        <w:fldChar w:fldCharType="separate"/>
      </w:r>
      <w:r>
        <w:rPr>
          <w:rStyle w:val="11"/>
          <w:rFonts w:ascii="仿宋_GB2312" w:hAnsi="仿宋_GB2312" w:eastAsia="仿宋_GB2312" w:cs="仿宋_GB2312"/>
        </w:rPr>
        <w:t>8.3其他要求</w:t>
      </w:r>
      <w:r>
        <w:tab/>
      </w:r>
      <w:r>
        <w:fldChar w:fldCharType="begin"/>
      </w:r>
      <w:r>
        <w:instrText xml:space="preserve"> PAGEREF _Toc256000050 \h </w:instrText>
      </w:r>
      <w:r>
        <w:fldChar w:fldCharType="separate"/>
      </w:r>
      <w:r>
        <w:t>17</w:t>
      </w:r>
      <w:r>
        <w:fldChar w:fldCharType="end"/>
      </w:r>
      <w:r>
        <w:fldChar w:fldCharType="end"/>
      </w:r>
    </w:p>
    <w:p w14:paraId="24EAC1EA">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"_Toc256000051" </w:instrText>
      </w:r>
      <w:r>
        <w:fldChar w:fldCharType="separate"/>
      </w:r>
      <w:r>
        <w:rPr>
          <w:rStyle w:val="11"/>
          <w:rFonts w:ascii="仿宋_GB2312" w:hAnsi="仿宋_GB2312" w:eastAsia="仿宋_GB2312" w:cs="仿宋_GB2312"/>
        </w:rPr>
        <w:t>8.3.1保密要求</w:t>
      </w:r>
      <w:r>
        <w:tab/>
      </w:r>
      <w:r>
        <w:fldChar w:fldCharType="begin"/>
      </w:r>
      <w:r>
        <w:instrText xml:space="preserve"> PAGEREF _Toc256000051 \h </w:instrText>
      </w:r>
      <w:r>
        <w:fldChar w:fldCharType="separate"/>
      </w:r>
      <w:r>
        <w:t>17</w:t>
      </w:r>
      <w:r>
        <w:fldChar w:fldCharType="end"/>
      </w:r>
      <w:r>
        <w:fldChar w:fldCharType="end"/>
      </w:r>
    </w:p>
    <w:p w14:paraId="60262027">
      <w:pPr>
        <w:pStyle w:val="6"/>
        <w:tabs>
          <w:tab w:val="right" w:leader="dot" w:pos="9016"/>
        </w:tabs>
        <w:spacing w:before="0" w:after="0" w:line="360" w:lineRule="auto"/>
        <w:rPr>
          <w:rFonts w:asciiTheme="minorHAnsi" w:hAnsiTheme="minorHAnsi"/>
          <w:sz w:val="22"/>
        </w:rPr>
      </w:pPr>
      <w:r>
        <w:fldChar w:fldCharType="begin"/>
      </w:r>
      <w:r>
        <w:instrText xml:space="preserve"> HYPERLINK \l "_Toc256000052" </w:instrText>
      </w:r>
      <w:r>
        <w:fldChar w:fldCharType="separate"/>
      </w:r>
      <w:r>
        <w:rPr>
          <w:rStyle w:val="11"/>
          <w:rFonts w:ascii="仿宋_GB2312" w:hAnsi="仿宋_GB2312" w:eastAsia="仿宋_GB2312" w:cs="仿宋_GB2312"/>
        </w:rPr>
        <w:t>8.3.2知识产权要求</w:t>
      </w:r>
      <w:r>
        <w:tab/>
      </w:r>
      <w:r>
        <w:fldChar w:fldCharType="begin"/>
      </w:r>
      <w:r>
        <w:instrText xml:space="preserve"> PAGEREF _Toc256000052 \h </w:instrText>
      </w:r>
      <w:r>
        <w:fldChar w:fldCharType="separate"/>
      </w:r>
      <w:r>
        <w:t>17</w:t>
      </w:r>
      <w:r>
        <w:fldChar w:fldCharType="end"/>
      </w:r>
      <w:r>
        <w:fldChar w:fldCharType="end"/>
      </w:r>
    </w:p>
    <w:p w14:paraId="34615E71">
      <w:pPr>
        <w:spacing w:before="0" w:after="0" w:line="360" w:lineRule="auto"/>
        <w:jc w:val="left"/>
      </w:pPr>
      <w:r>
        <w:rPr>
          <w:rFonts w:ascii="宋体" w:hAnsi="宋体" w:eastAsia="宋体" w:cs="宋体"/>
          <w:sz w:val="32"/>
        </w:rPr>
        <w:fldChar w:fldCharType="end"/>
      </w:r>
      <w:r>
        <w:br w:type="page"/>
      </w:r>
    </w:p>
    <w:p w14:paraId="64C9B933">
      <w:pPr>
        <w:pStyle w:val="2"/>
        <w:keepNext w:val="0"/>
        <w:spacing w:before="0" w:after="0" w:line="360" w:lineRule="auto"/>
        <w:jc w:val="center"/>
        <w:rPr>
          <w:rFonts w:ascii="仿宋_GB2312" w:hAnsi="仿宋_GB2312" w:eastAsia="仿宋_GB2312" w:cs="仿宋_GB2312"/>
          <w:b/>
          <w:bCs/>
          <w:sz w:val="32"/>
          <w:szCs w:val="32"/>
        </w:rPr>
      </w:pPr>
      <w:bookmarkStart w:id="2" w:name="_Toc256000000"/>
      <w:r>
        <w:rPr>
          <w:rFonts w:ascii="仿宋_GB2312" w:hAnsi="仿宋_GB2312" w:eastAsia="仿宋_GB2312" w:cs="仿宋_GB2312"/>
          <w:kern w:val="36"/>
        </w:rPr>
        <w:t>1项目概述</w:t>
      </w:r>
      <w:bookmarkEnd w:id="2"/>
    </w:p>
    <w:p w14:paraId="79B7BE59">
      <w:pPr>
        <w:pStyle w:val="3"/>
        <w:keepNext w:val="0"/>
        <w:spacing w:before="0" w:after="0" w:line="360" w:lineRule="auto"/>
        <w:rPr>
          <w:rFonts w:ascii="仿宋_GB2312" w:hAnsi="仿宋_GB2312" w:eastAsia="仿宋_GB2312" w:cs="仿宋_GB2312"/>
          <w:b/>
          <w:bCs/>
          <w:sz w:val="28"/>
          <w:szCs w:val="28"/>
        </w:rPr>
      </w:pPr>
      <w:bookmarkStart w:id="3" w:name="_Toc256000001"/>
      <w:r>
        <w:rPr>
          <w:rFonts w:ascii="仿宋_GB2312" w:hAnsi="仿宋_GB2312" w:eastAsia="仿宋_GB2312" w:cs="仿宋_GB2312"/>
          <w:i w:val="0"/>
          <w:iCs w:val="0"/>
        </w:rPr>
        <w:t>1.1项目背景</w:t>
      </w:r>
      <w:bookmarkEnd w:id="3"/>
    </w:p>
    <w:p w14:paraId="366146D7">
      <w:pPr>
        <w:pStyle w:val="4"/>
        <w:keepNext w:val="0"/>
        <w:spacing w:before="0" w:after="0" w:line="360" w:lineRule="auto"/>
        <w:rPr>
          <w:rFonts w:ascii="仿宋_GB2312" w:hAnsi="仿宋_GB2312" w:eastAsia="仿宋_GB2312" w:cs="仿宋_GB2312"/>
          <w:b/>
          <w:bCs/>
          <w:sz w:val="28"/>
          <w:szCs w:val="28"/>
        </w:rPr>
      </w:pPr>
      <w:bookmarkStart w:id="4" w:name="_Toc256000002"/>
      <w:r>
        <w:rPr>
          <w:rFonts w:ascii="仿宋_GB2312" w:hAnsi="仿宋_GB2312" w:eastAsia="仿宋_GB2312" w:cs="仿宋_GB2312"/>
          <w:sz w:val="28"/>
          <w:szCs w:val="28"/>
        </w:rPr>
        <w:t>1.1.1项目目的、意义及背景</w:t>
      </w:r>
      <w:bookmarkEnd w:id="4"/>
    </w:p>
    <w:p w14:paraId="0376FC19">
      <w:pPr>
        <w:pStyle w:val="12"/>
        <w:spacing w:before="0" w:after="0" w:line="360" w:lineRule="auto"/>
        <w:ind w:firstLine="480"/>
        <w:rPr>
          <w:rFonts w:ascii="Times New Roman" w:hAnsi="Times New Roman" w:eastAsia="Times New Roman" w:cs="Times New Roman"/>
        </w:rPr>
      </w:pPr>
      <w:r>
        <w:rPr>
          <w:rFonts w:ascii="CESI仿宋-GB2312" w:hAnsi="CESI仿宋-GB2312" w:eastAsia="CESI仿宋-GB2312" w:cs="CESI仿宋-GB2312"/>
        </w:rPr>
        <w:t>为了加强食堂管理，保证食材安全，拟通过采购货物的方式选择有能力有资质的供应商承接市局机关、二环路办公区、历经铺税务所、煤炭坝税务所、灰汤税务所、黄材税务所等单位食堂的食材供应事项。</w:t>
      </w:r>
    </w:p>
    <w:p w14:paraId="1E2FE65C">
      <w:pPr>
        <w:pStyle w:val="3"/>
        <w:keepNext w:val="0"/>
        <w:spacing w:before="0" w:after="0" w:line="360" w:lineRule="auto"/>
        <w:rPr>
          <w:rFonts w:ascii="仿宋_GB2312" w:hAnsi="仿宋_GB2312" w:eastAsia="仿宋_GB2312" w:cs="仿宋_GB2312"/>
          <w:b/>
          <w:bCs/>
          <w:sz w:val="28"/>
          <w:szCs w:val="28"/>
        </w:rPr>
      </w:pPr>
      <w:bookmarkStart w:id="5" w:name="_Toc256000003"/>
      <w:r>
        <w:rPr>
          <w:rFonts w:ascii="仿宋_GB2312" w:hAnsi="仿宋_GB2312" w:eastAsia="仿宋_GB2312" w:cs="仿宋_GB2312"/>
          <w:i w:val="0"/>
          <w:iCs w:val="0"/>
        </w:rPr>
        <w:t>1.2项目内容</w:t>
      </w:r>
      <w:bookmarkEnd w:id="5"/>
    </w:p>
    <w:p w14:paraId="4675C1E3">
      <w:pPr>
        <w:pStyle w:val="4"/>
        <w:keepNext w:val="0"/>
        <w:spacing w:before="0" w:after="0" w:line="360" w:lineRule="auto"/>
        <w:rPr>
          <w:rFonts w:ascii="仿宋_GB2312" w:hAnsi="仿宋_GB2312" w:eastAsia="仿宋_GB2312" w:cs="仿宋_GB2312"/>
          <w:b/>
          <w:bCs/>
          <w:sz w:val="28"/>
          <w:szCs w:val="28"/>
        </w:rPr>
      </w:pPr>
      <w:bookmarkStart w:id="6" w:name="_Toc256000004"/>
      <w:r>
        <w:rPr>
          <w:rFonts w:ascii="仿宋_GB2312" w:hAnsi="仿宋_GB2312" w:eastAsia="仿宋_GB2312" w:cs="仿宋_GB2312"/>
          <w:sz w:val="28"/>
          <w:szCs w:val="28"/>
        </w:rPr>
        <w:t>1.2.1项目建设思路</w:t>
      </w:r>
      <w:bookmarkEnd w:id="6"/>
    </w:p>
    <w:p w14:paraId="04983906">
      <w:pPr>
        <w:pStyle w:val="13"/>
        <w:spacing w:before="0" w:after="0" w:line="360" w:lineRule="auto"/>
        <w:ind w:left="0" w:right="0" w:firstLine="480"/>
      </w:pPr>
      <w:r>
        <w:rPr>
          <w:rFonts w:ascii="CESI仿宋-GB2312" w:hAnsi="CESI仿宋-GB2312" w:eastAsia="CESI仿宋-GB2312" w:cs="CESI仿宋-GB2312"/>
        </w:rPr>
        <w:t>本项目预算315万元,分为3个包，其中：包1（粮食类、油料类、调料类、乳制品类食材）预算价69万元；包2（畜禽肉类、肉食杂碎类、熟肉制品类、水产类、蛋类食材）预算价162万元；包3（蔬菜类、果品类、干货类、其他类食材）预算价84万元。</w:t>
      </w:r>
    </w:p>
    <w:p w14:paraId="2ADB9898">
      <w:pPr>
        <w:pStyle w:val="4"/>
        <w:keepNext w:val="0"/>
        <w:spacing w:before="0" w:after="0" w:line="360" w:lineRule="auto"/>
        <w:rPr>
          <w:rFonts w:ascii="仿宋_GB2312" w:hAnsi="仿宋_GB2312" w:eastAsia="仿宋_GB2312" w:cs="仿宋_GB2312"/>
          <w:b/>
          <w:bCs/>
          <w:sz w:val="28"/>
          <w:szCs w:val="28"/>
        </w:rPr>
      </w:pPr>
      <w:bookmarkStart w:id="7" w:name="_Toc256000005"/>
      <w:r>
        <w:rPr>
          <w:rFonts w:ascii="仿宋_GB2312" w:hAnsi="仿宋_GB2312" w:eastAsia="仿宋_GB2312" w:cs="仿宋_GB2312"/>
          <w:sz w:val="28"/>
          <w:szCs w:val="28"/>
        </w:rPr>
        <w:t>1.2.2采购内容</w:t>
      </w:r>
      <w:bookmarkEnd w:id="7"/>
    </w:p>
    <w:p w14:paraId="59852816">
      <w:pPr>
        <w:pStyle w:val="12"/>
        <w:spacing w:before="0" w:after="0" w:line="360" w:lineRule="auto"/>
        <w:ind w:left="0" w:right="0" w:firstLine="420"/>
        <w:jc w:val="both"/>
        <w:rPr>
          <w:rFonts w:ascii="Times New Roman" w:hAnsi="Times New Roman" w:eastAsia="Times New Roman" w:cs="Times New Roman"/>
        </w:rPr>
      </w:pPr>
      <w:r>
        <w:rPr>
          <w:rFonts w:ascii="CESI仿宋-GB2312" w:hAnsi="CESI仿宋-GB2312" w:eastAsia="CESI仿宋-GB2312" w:cs="CESI仿宋-GB2312"/>
        </w:rPr>
        <w:t>本项目采购国家税务总局宁乡市税务局2027年度食堂食材，含相应配送。</w:t>
      </w:r>
    </w:p>
    <w:p w14:paraId="262DBEBC">
      <w:pPr>
        <w:pStyle w:val="4"/>
        <w:keepNext w:val="0"/>
        <w:spacing w:before="0" w:after="0" w:line="360" w:lineRule="auto"/>
        <w:rPr>
          <w:rFonts w:ascii="仿宋_GB2312" w:hAnsi="仿宋_GB2312" w:eastAsia="仿宋_GB2312" w:cs="仿宋_GB2312"/>
          <w:b/>
          <w:bCs/>
          <w:sz w:val="28"/>
          <w:szCs w:val="28"/>
        </w:rPr>
      </w:pPr>
      <w:bookmarkStart w:id="8" w:name="_Toc256000006"/>
      <w:r>
        <w:rPr>
          <w:rFonts w:ascii="仿宋_GB2312" w:hAnsi="仿宋_GB2312" w:eastAsia="仿宋_GB2312" w:cs="仿宋_GB2312"/>
          <w:sz w:val="28"/>
          <w:szCs w:val="28"/>
        </w:rPr>
        <w:t>1.2.3项目实施要求</w:t>
      </w:r>
      <w:bookmarkEnd w:id="8"/>
    </w:p>
    <w:p w14:paraId="5554654C">
      <w:pPr>
        <w:pStyle w:val="5"/>
        <w:keepNext w:val="0"/>
        <w:spacing w:before="0" w:after="0" w:line="360" w:lineRule="auto"/>
        <w:rPr>
          <w:rFonts w:ascii="仿宋_GB2312" w:hAnsi="仿宋_GB2312" w:eastAsia="仿宋_GB2312" w:cs="仿宋_GB2312"/>
          <w:b/>
          <w:bCs/>
          <w:sz w:val="28"/>
          <w:szCs w:val="28"/>
        </w:rPr>
      </w:pPr>
      <w:r>
        <w:rPr>
          <w:rFonts w:ascii="仿宋_GB2312" w:hAnsi="仿宋_GB2312" w:eastAsia="仿宋_GB2312" w:cs="仿宋_GB2312"/>
        </w:rPr>
        <w:t>1.2.3.1实施范围要求</w:t>
      </w:r>
    </w:p>
    <w:p w14:paraId="132BCDF3">
      <w:pPr>
        <w:pStyle w:val="12"/>
        <w:spacing w:before="0" w:after="0" w:line="360" w:lineRule="auto"/>
        <w:ind w:left="0" w:right="0" w:firstLine="420"/>
        <w:jc w:val="both"/>
        <w:rPr>
          <w:rFonts w:ascii="Times New Roman" w:hAnsi="Times New Roman" w:eastAsia="Times New Roman" w:cs="Times New Roman"/>
        </w:rPr>
      </w:pPr>
      <w:r>
        <w:rPr>
          <w:rFonts w:ascii="CESI仿宋-GB2312" w:hAnsi="CESI仿宋-GB2312" w:eastAsia="CESI仿宋-GB2312" w:cs="CESI仿宋-GB2312"/>
        </w:rPr>
        <w:t>本项目实施范围已在拟需配送食材及要求表中列明，表中仅列举采购人食堂常用食材，项目实际采购的品种和数量不限于表内，根据实际采购需求确定。</w:t>
      </w:r>
    </w:p>
    <w:p w14:paraId="0F495110">
      <w:pPr>
        <w:pStyle w:val="5"/>
        <w:keepNext w:val="0"/>
        <w:spacing w:before="0" w:after="0" w:line="360" w:lineRule="auto"/>
        <w:rPr>
          <w:rFonts w:ascii="仿宋_GB2312" w:hAnsi="仿宋_GB2312" w:eastAsia="仿宋_GB2312" w:cs="仿宋_GB2312"/>
          <w:b/>
          <w:bCs/>
          <w:sz w:val="28"/>
          <w:szCs w:val="28"/>
        </w:rPr>
      </w:pPr>
      <w:r>
        <w:rPr>
          <w:rFonts w:ascii="仿宋_GB2312" w:hAnsi="仿宋_GB2312" w:eastAsia="仿宋_GB2312" w:cs="仿宋_GB2312"/>
        </w:rPr>
        <w:t>1.2.3.2实施时间要求</w:t>
      </w:r>
    </w:p>
    <w:p w14:paraId="5B79761E">
      <w:pPr>
        <w:pStyle w:val="13"/>
        <w:spacing w:before="0" w:after="0" w:line="360" w:lineRule="auto"/>
        <w:ind w:left="0" w:right="0"/>
      </w:pPr>
      <w:r>
        <w:rPr>
          <w:rFonts w:ascii="CESI仿宋-GB2312" w:hAnsi="CESI仿宋-GB2312" w:eastAsia="CESI仿宋-GB2312" w:cs="CESI仿宋-GB2312"/>
        </w:rPr>
        <w:t>2027年1月1日至2027年12月31日</w:t>
      </w:r>
    </w:p>
    <w:p w14:paraId="3753D1A5">
      <w:pPr>
        <w:pStyle w:val="5"/>
        <w:keepNext w:val="0"/>
        <w:spacing w:before="0" w:after="0" w:line="360" w:lineRule="auto"/>
        <w:rPr>
          <w:rFonts w:ascii="仿宋_GB2312" w:hAnsi="仿宋_GB2312" w:eastAsia="仿宋_GB2312" w:cs="仿宋_GB2312"/>
          <w:b/>
          <w:bCs/>
          <w:sz w:val="28"/>
          <w:szCs w:val="28"/>
        </w:rPr>
      </w:pPr>
      <w:r>
        <w:rPr>
          <w:rFonts w:ascii="仿宋_GB2312" w:hAnsi="仿宋_GB2312" w:eastAsia="仿宋_GB2312" w:cs="仿宋_GB2312"/>
        </w:rPr>
        <w:t>1.2.3.3实施地点要求</w:t>
      </w:r>
    </w:p>
    <w:p w14:paraId="6593507A">
      <w:pPr>
        <w:pStyle w:val="12"/>
        <w:spacing w:before="0" w:after="0" w:line="360" w:lineRule="auto"/>
        <w:ind w:left="0" w:right="0" w:firstLine="480"/>
        <w:rPr>
          <w:rFonts w:ascii="Times New Roman" w:hAnsi="Times New Roman" w:eastAsia="Times New Roman" w:cs="Times New Roman"/>
        </w:rPr>
      </w:pPr>
      <w:r>
        <w:rPr>
          <w:rFonts w:ascii="CESI仿宋-GB2312" w:hAnsi="CESI仿宋-GB2312" w:eastAsia="CESI仿宋-GB2312" w:cs="CESI仿宋-GB2312"/>
        </w:rPr>
        <w:t>货物配送至国家税务总局宁乡市税务局局机关、二环路办公区、历经铺税务所、煤炭坝税务所、灰汤税务所、黄材税务所的单位所在地。</w:t>
      </w:r>
    </w:p>
    <w:p w14:paraId="6B0BD93C">
      <w:pPr>
        <w:pStyle w:val="3"/>
        <w:keepNext w:val="0"/>
        <w:spacing w:before="0" w:after="0" w:line="360" w:lineRule="auto"/>
        <w:rPr>
          <w:rFonts w:ascii="仿宋_GB2312" w:hAnsi="仿宋_GB2312" w:eastAsia="仿宋_GB2312" w:cs="仿宋_GB2312"/>
          <w:b/>
          <w:bCs/>
          <w:sz w:val="28"/>
          <w:szCs w:val="28"/>
        </w:rPr>
      </w:pPr>
      <w:bookmarkStart w:id="9" w:name="_Toc256000007"/>
      <w:r>
        <w:rPr>
          <w:rFonts w:ascii="仿宋_GB2312" w:hAnsi="仿宋_GB2312" w:eastAsia="仿宋_GB2312" w:cs="仿宋_GB2312"/>
          <w:i w:val="0"/>
          <w:iCs w:val="0"/>
        </w:rPr>
        <w:t>1.3其他要求</w:t>
      </w:r>
      <w:bookmarkEnd w:id="9"/>
    </w:p>
    <w:p w14:paraId="036B50FE">
      <w:pPr>
        <w:pStyle w:val="4"/>
        <w:keepNext w:val="0"/>
        <w:spacing w:before="0" w:after="0" w:line="360" w:lineRule="auto"/>
        <w:rPr>
          <w:rFonts w:ascii="仿宋_GB2312" w:hAnsi="仿宋_GB2312" w:eastAsia="仿宋_GB2312" w:cs="仿宋_GB2312"/>
          <w:b/>
          <w:bCs/>
          <w:sz w:val="28"/>
          <w:szCs w:val="28"/>
        </w:rPr>
      </w:pPr>
      <w:bookmarkStart w:id="10" w:name="_Toc256000008"/>
      <w:r>
        <w:rPr>
          <w:rFonts w:ascii="仿宋_GB2312" w:hAnsi="仿宋_GB2312" w:eastAsia="仿宋_GB2312" w:cs="仿宋_GB2312"/>
          <w:sz w:val="28"/>
          <w:szCs w:val="28"/>
        </w:rPr>
        <w:t>1.3.1采购标的需执行的相关标准规范</w:t>
      </w:r>
      <w:bookmarkEnd w:id="10"/>
    </w:p>
    <w:p w14:paraId="5ED35B29">
      <w:pPr>
        <w:pStyle w:val="2"/>
        <w:keepNext w:val="0"/>
        <w:spacing w:before="0" w:after="0" w:line="360" w:lineRule="auto"/>
        <w:jc w:val="center"/>
        <w:rPr>
          <w:rFonts w:ascii="仿宋_GB2312" w:hAnsi="仿宋_GB2312" w:eastAsia="仿宋_GB2312" w:cs="仿宋_GB2312"/>
          <w:b/>
          <w:bCs/>
          <w:sz w:val="32"/>
          <w:szCs w:val="32"/>
        </w:rPr>
      </w:pPr>
      <w:bookmarkStart w:id="11" w:name="_Toc256000009"/>
      <w:r>
        <w:rPr>
          <w:rFonts w:ascii="仿宋_GB2312" w:hAnsi="仿宋_GB2312" w:eastAsia="仿宋_GB2312" w:cs="仿宋_GB2312"/>
          <w:kern w:val="36"/>
        </w:rPr>
        <w:t>2投标/响应要求</w:t>
      </w:r>
      <w:bookmarkEnd w:id="11"/>
    </w:p>
    <w:p w14:paraId="28B7AA6B">
      <w:pPr>
        <w:pStyle w:val="3"/>
        <w:keepNext w:val="0"/>
        <w:spacing w:before="0" w:after="0" w:line="360" w:lineRule="auto"/>
        <w:rPr>
          <w:rFonts w:ascii="仿宋_GB2312" w:hAnsi="仿宋_GB2312" w:eastAsia="仿宋_GB2312" w:cs="仿宋_GB2312"/>
          <w:b/>
          <w:bCs/>
          <w:sz w:val="28"/>
          <w:szCs w:val="28"/>
        </w:rPr>
      </w:pPr>
      <w:bookmarkStart w:id="12" w:name="_Toc256000010"/>
      <w:r>
        <w:rPr>
          <w:rFonts w:ascii="仿宋_GB2312" w:hAnsi="仿宋_GB2312" w:eastAsia="仿宋_GB2312" w:cs="仿宋_GB2312"/>
          <w:i w:val="0"/>
          <w:iCs w:val="0"/>
        </w:rPr>
        <w:t>2.1对供应商的要求</w:t>
      </w:r>
      <w:bookmarkEnd w:id="12"/>
    </w:p>
    <w:p w14:paraId="6A939C75">
      <w:pPr>
        <w:pStyle w:val="4"/>
        <w:keepNext w:val="0"/>
        <w:spacing w:before="0" w:after="0" w:line="360" w:lineRule="auto"/>
        <w:rPr>
          <w:rFonts w:ascii="仿宋_GB2312" w:hAnsi="仿宋_GB2312" w:eastAsia="仿宋_GB2312" w:cs="仿宋_GB2312"/>
          <w:b/>
          <w:bCs/>
          <w:sz w:val="28"/>
          <w:szCs w:val="28"/>
        </w:rPr>
      </w:pPr>
      <w:bookmarkStart w:id="13" w:name="_Toc256000011"/>
      <w:r>
        <w:rPr>
          <w:rFonts w:ascii="仿宋_GB2312" w:hAnsi="仿宋_GB2312" w:eastAsia="仿宋_GB2312" w:cs="仿宋_GB2312"/>
          <w:sz w:val="28"/>
          <w:szCs w:val="28"/>
        </w:rPr>
        <w:t>2.1.1必备资质</w:t>
      </w:r>
      <w:bookmarkEnd w:id="13"/>
    </w:p>
    <w:p w14:paraId="7FE7C46C">
      <w:pPr>
        <w:pStyle w:val="5"/>
        <w:keepNext w:val="0"/>
        <w:spacing w:before="0" w:after="0" w:line="360" w:lineRule="auto"/>
        <w:rPr>
          <w:rFonts w:ascii="仿宋_GB2312" w:hAnsi="仿宋_GB2312" w:eastAsia="仿宋_GB2312" w:cs="仿宋_GB2312"/>
          <w:b/>
          <w:bCs/>
          <w:sz w:val="28"/>
          <w:szCs w:val="28"/>
        </w:rPr>
      </w:pPr>
      <w:r>
        <w:rPr>
          <w:rFonts w:ascii="仿宋_GB2312" w:hAnsi="仿宋_GB2312" w:eastAsia="仿宋_GB2312" w:cs="仿宋_GB2312"/>
        </w:rPr>
        <w:t>2.1.1.1投标人应遵守有关国家法律、法规和条例,具备《中华人民共和国政府采购法》第二十二条的规定和本文件中规定的条件。</w:t>
      </w:r>
    </w:p>
    <w:p w14:paraId="69FC6F25">
      <w:pPr>
        <w:pStyle w:val="5"/>
        <w:keepNext w:val="0"/>
        <w:spacing w:before="0" w:after="0" w:line="360" w:lineRule="auto"/>
        <w:rPr>
          <w:rFonts w:ascii="仿宋_GB2312" w:hAnsi="仿宋_GB2312" w:eastAsia="仿宋_GB2312" w:cs="仿宋_GB2312"/>
          <w:b/>
          <w:bCs/>
          <w:sz w:val="28"/>
          <w:szCs w:val="28"/>
        </w:rPr>
      </w:pPr>
      <w:r>
        <w:rPr>
          <w:rFonts w:ascii="仿宋_GB2312" w:hAnsi="仿宋_GB2312" w:eastAsia="仿宋_GB2312" w:cs="仿宋_GB2312"/>
        </w:rPr>
        <w:t>2.1.1.2本项目的特定资格要求</w:t>
      </w:r>
    </w:p>
    <w:p w14:paraId="06F94394">
      <w:pPr>
        <w:pStyle w:val="13"/>
        <w:spacing w:before="0" w:after="0" w:line="360" w:lineRule="auto"/>
        <w:ind w:left="0" w:right="0" w:firstLine="480"/>
      </w:pPr>
      <w:r>
        <w:rPr>
          <w:rFonts w:ascii="CESI仿宋-GB2312" w:hAnsi="CESI仿宋-GB2312" w:eastAsia="CESI仿宋-GB2312" w:cs="CESI仿宋-GB2312"/>
        </w:rPr>
        <w:t>供应商应具有《食品经营许可证》或《食品生产许可证》。仅提供《食品生产许可证》的，许可范围应包括本包中除食用农产品外的全部供应品类。</w:t>
      </w:r>
    </w:p>
    <w:p w14:paraId="251DCB43">
      <w:pPr>
        <w:pStyle w:val="13"/>
        <w:spacing w:before="0" w:after="0" w:line="360" w:lineRule="auto"/>
        <w:ind w:left="0" w:right="0" w:firstLine="420"/>
        <w:jc w:val="both"/>
        <w:rPr>
          <w:rFonts w:ascii="Calibri" w:hAnsi="Calibri" w:eastAsia="Calibri" w:cs="Calibri"/>
          <w:sz w:val="18"/>
          <w:szCs w:val="18"/>
        </w:rPr>
      </w:pPr>
      <w:r>
        <w:rPr>
          <w:rFonts w:ascii="Calibri" w:hAnsi="Calibri" w:eastAsia="Calibri" w:cs="Calibri"/>
          <w:sz w:val="18"/>
          <w:szCs w:val="18"/>
        </w:rPr>
        <w:t> </w:t>
      </w:r>
    </w:p>
    <w:p w14:paraId="6D4828B8">
      <w:pPr>
        <w:spacing w:before="0" w:after="0" w:line="360" w:lineRule="auto"/>
        <w:rPr>
          <w:rFonts w:ascii="FangSong_GB2312" w:hAnsi="FangSong_GB2312" w:eastAsia="FangSong_GB2312" w:cs="FangSong_GB2312"/>
          <w:sz w:val="28"/>
          <w:szCs w:val="28"/>
        </w:rPr>
      </w:pPr>
      <w:r>
        <w:rPr>
          <w:rFonts w:ascii="FangSong_GB2312" w:hAnsi="FangSong_GB2312" w:eastAsia="FangSong_GB2312" w:cs="FangSong_GB2312"/>
          <w:sz w:val="28"/>
          <w:szCs w:val="28"/>
        </w:rPr>
        <w:t> </w:t>
      </w:r>
    </w:p>
    <w:p w14:paraId="198DF5B9">
      <w:pPr>
        <w:pStyle w:val="4"/>
        <w:keepNext w:val="0"/>
        <w:spacing w:before="0" w:after="0" w:line="360" w:lineRule="auto"/>
        <w:rPr>
          <w:rFonts w:ascii="仿宋_GB2312" w:hAnsi="仿宋_GB2312" w:eastAsia="仿宋_GB2312" w:cs="仿宋_GB2312"/>
          <w:b/>
          <w:bCs/>
          <w:sz w:val="28"/>
          <w:szCs w:val="28"/>
        </w:rPr>
      </w:pPr>
      <w:bookmarkStart w:id="14" w:name="_Toc256000012"/>
      <w:r>
        <w:rPr>
          <w:rFonts w:ascii="仿宋_GB2312" w:hAnsi="仿宋_GB2312" w:eastAsia="仿宋_GB2312" w:cs="仿宋_GB2312"/>
          <w:sz w:val="28"/>
          <w:szCs w:val="28"/>
        </w:rPr>
        <w:t>2.1.2优选资质/优选指标</w:t>
      </w:r>
      <w:bookmarkEnd w:id="14"/>
    </w:p>
    <w:p w14:paraId="14F966F0">
      <w:pPr>
        <w:pStyle w:val="5"/>
        <w:keepNext w:val="0"/>
        <w:spacing w:before="0" w:after="0" w:line="360" w:lineRule="auto"/>
        <w:rPr>
          <w:rFonts w:ascii="仿宋_GB2312" w:hAnsi="仿宋_GB2312" w:eastAsia="仿宋_GB2312" w:cs="仿宋_GB2312"/>
          <w:b/>
          <w:bCs/>
          <w:sz w:val="28"/>
          <w:szCs w:val="28"/>
        </w:rPr>
      </w:pPr>
      <w:r>
        <w:rPr>
          <w:rFonts w:ascii="仿宋_GB2312" w:hAnsi="仿宋_GB2312" w:eastAsia="仿宋_GB2312" w:cs="仿宋_GB2312"/>
        </w:rPr>
        <w:t>2.1.2.1相关证书</w:t>
      </w:r>
    </w:p>
    <w:tbl>
      <w:tblPr>
        <w:tblStyle w:val="9"/>
        <w:tblW w:w="5000" w:type="pct"/>
        <w:tblInd w:w="30" w:type="dxa"/>
        <w:tblLayout w:type="autofit"/>
        <w:tblCellMar>
          <w:top w:w="15" w:type="dxa"/>
          <w:left w:w="15" w:type="dxa"/>
          <w:bottom w:w="15" w:type="dxa"/>
          <w:right w:w="15" w:type="dxa"/>
        </w:tblCellMar>
      </w:tblPr>
      <w:tblGrid>
        <w:gridCol w:w="933"/>
        <w:gridCol w:w="4198"/>
        <w:gridCol w:w="4198"/>
      </w:tblGrid>
      <w:tr w14:paraId="02E4625F">
        <w:tblPrEx>
          <w:tblCellMar>
            <w:top w:w="15" w:type="dxa"/>
            <w:left w:w="15" w:type="dxa"/>
            <w:bottom w:w="15" w:type="dxa"/>
            <w:right w:w="15" w:type="dxa"/>
          </w:tblCellMar>
        </w:tblPrEx>
        <w:tc>
          <w:tcPr>
            <w:tcW w:w="5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5953E787">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序号</w:t>
            </w:r>
          </w:p>
        </w:tc>
        <w:tc>
          <w:tcPr>
            <w:tcW w:w="225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08BF0BF8">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证书名称</w:t>
            </w:r>
          </w:p>
        </w:tc>
        <w:tc>
          <w:tcPr>
            <w:tcW w:w="225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D955451">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备注</w:t>
            </w:r>
          </w:p>
        </w:tc>
      </w:tr>
      <w:tr w14:paraId="2A7E2A97">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9239F44">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D7F798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质量管理体系认证证书</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B6B69C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需在有效期内</w:t>
            </w:r>
          </w:p>
        </w:tc>
      </w:tr>
      <w:tr w14:paraId="04094525">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2912035">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2</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F906D1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食品安全管理体系认证证书</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E6C8D2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需在有效期内</w:t>
            </w:r>
          </w:p>
        </w:tc>
      </w:tr>
      <w:tr w14:paraId="653146EE">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B7BF9E7">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3</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4CED16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职业健康安全管理体系认证</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89BA53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需在有效期内</w:t>
            </w:r>
          </w:p>
        </w:tc>
      </w:tr>
    </w:tbl>
    <w:p w14:paraId="347A6020">
      <w:pPr>
        <w:pStyle w:val="5"/>
        <w:keepNext w:val="0"/>
        <w:spacing w:before="0" w:after="0" w:line="360" w:lineRule="auto"/>
        <w:rPr>
          <w:rFonts w:ascii="仿宋_GB2312" w:hAnsi="仿宋_GB2312" w:eastAsia="仿宋_GB2312" w:cs="仿宋_GB2312"/>
          <w:b/>
          <w:bCs/>
          <w:sz w:val="28"/>
          <w:szCs w:val="28"/>
        </w:rPr>
      </w:pPr>
      <w:r>
        <w:rPr>
          <w:rFonts w:ascii="仿宋_GB2312" w:hAnsi="仿宋_GB2312" w:eastAsia="仿宋_GB2312" w:cs="仿宋_GB2312"/>
        </w:rPr>
        <w:t>2.1.2.2成功案例</w:t>
      </w:r>
    </w:p>
    <w:p w14:paraId="2207A176">
      <w:pPr>
        <w:pStyle w:val="13"/>
        <w:spacing w:before="0" w:after="0" w:line="360" w:lineRule="auto"/>
        <w:ind w:left="0" w:right="0" w:firstLine="480"/>
      </w:pPr>
      <w:r>
        <w:rPr>
          <w:rFonts w:ascii="CESI仿宋-GB2312" w:hAnsi="CESI仿宋-GB2312" w:eastAsia="CESI仿宋-GB2312" w:cs="CESI仿宋-GB2312"/>
        </w:rPr>
        <w:t>有效案例为2023年11月1日以来（以合同签订日期为准），供应商独立承担的食材供应项目案例（必须包含所投采购包产品中任意一类食材）</w:t>
      </w:r>
    </w:p>
    <w:p w14:paraId="45F38AFC">
      <w:pPr>
        <w:pStyle w:val="4"/>
        <w:keepNext w:val="0"/>
        <w:spacing w:before="0" w:after="0" w:line="360" w:lineRule="auto"/>
        <w:rPr>
          <w:rFonts w:ascii="仿宋_GB2312" w:hAnsi="仿宋_GB2312" w:eastAsia="仿宋_GB2312" w:cs="仿宋_GB2312"/>
          <w:b/>
          <w:bCs/>
          <w:sz w:val="28"/>
          <w:szCs w:val="28"/>
        </w:rPr>
      </w:pPr>
      <w:bookmarkStart w:id="15" w:name="_Toc256000013"/>
      <w:r>
        <w:rPr>
          <w:rFonts w:ascii="仿宋_GB2312" w:hAnsi="仿宋_GB2312" w:eastAsia="仿宋_GB2312" w:cs="仿宋_GB2312"/>
          <w:sz w:val="28"/>
          <w:szCs w:val="28"/>
        </w:rPr>
        <w:t>2.1.3是否允许联合体</w:t>
      </w:r>
      <w:bookmarkEnd w:id="15"/>
    </w:p>
    <w:p w14:paraId="1BB4C62F">
      <w:pPr>
        <w:spacing w:before="0" w:after="0" w:line="360" w:lineRule="auto"/>
        <w:ind w:firstLine="561"/>
        <w:rPr>
          <w:rFonts w:ascii="仿宋_GB2312" w:hAnsi="仿宋_GB2312" w:eastAsia="仿宋_GB2312" w:cs="仿宋_GB2312"/>
          <w:sz w:val="28"/>
          <w:szCs w:val="28"/>
        </w:rPr>
      </w:pPr>
      <w:r>
        <w:rPr>
          <w:rFonts w:ascii="仿宋_GB2312" w:hAnsi="仿宋_GB2312" w:eastAsia="仿宋_GB2312" w:cs="仿宋_GB2312"/>
          <w:sz w:val="28"/>
          <w:szCs w:val="28"/>
        </w:rPr>
        <w:t>否</w:t>
      </w:r>
    </w:p>
    <w:p w14:paraId="068DA34A">
      <w:pPr>
        <w:pStyle w:val="4"/>
        <w:keepNext w:val="0"/>
        <w:spacing w:before="0" w:after="0" w:line="360" w:lineRule="auto"/>
        <w:rPr>
          <w:rFonts w:ascii="仿宋_GB2312" w:hAnsi="仿宋_GB2312" w:eastAsia="仿宋_GB2312" w:cs="仿宋_GB2312"/>
          <w:b/>
          <w:bCs/>
          <w:sz w:val="28"/>
          <w:szCs w:val="28"/>
        </w:rPr>
      </w:pPr>
      <w:bookmarkStart w:id="16" w:name="_Toc256000014"/>
      <w:r>
        <w:rPr>
          <w:rFonts w:ascii="仿宋_GB2312" w:hAnsi="仿宋_GB2312" w:eastAsia="仿宋_GB2312" w:cs="仿宋_GB2312"/>
          <w:sz w:val="28"/>
          <w:szCs w:val="28"/>
        </w:rPr>
        <w:t>2.1.4是否专门面向中小企业</w:t>
      </w:r>
      <w:bookmarkEnd w:id="16"/>
    </w:p>
    <w:p w14:paraId="683C582F">
      <w:pPr>
        <w:spacing w:before="0" w:after="0" w:line="360" w:lineRule="auto"/>
        <w:ind w:firstLine="561"/>
        <w:rPr>
          <w:rFonts w:ascii="仿宋_GB2312" w:hAnsi="仿宋_GB2312" w:eastAsia="仿宋_GB2312" w:cs="仿宋_GB2312"/>
          <w:sz w:val="28"/>
          <w:szCs w:val="28"/>
        </w:rPr>
      </w:pPr>
      <w:r>
        <w:rPr>
          <w:rFonts w:ascii="仿宋_GB2312" w:hAnsi="仿宋_GB2312" w:eastAsia="仿宋_GB2312" w:cs="仿宋_GB2312"/>
          <w:sz w:val="28"/>
          <w:szCs w:val="28"/>
        </w:rPr>
        <w:t>面向中小企业预留 78.10% 采购份额</w:t>
      </w:r>
    </w:p>
    <w:p w14:paraId="2B625021">
      <w:pPr>
        <w:pStyle w:val="4"/>
        <w:keepNext w:val="0"/>
        <w:spacing w:before="0" w:after="0" w:line="360" w:lineRule="auto"/>
        <w:rPr>
          <w:rFonts w:ascii="仿宋_GB2312" w:hAnsi="仿宋_GB2312" w:eastAsia="仿宋_GB2312" w:cs="仿宋_GB2312"/>
          <w:b/>
          <w:bCs/>
          <w:sz w:val="28"/>
          <w:szCs w:val="28"/>
        </w:rPr>
      </w:pPr>
      <w:bookmarkStart w:id="17" w:name="_Toc256000015"/>
      <w:r>
        <w:rPr>
          <w:rFonts w:ascii="仿宋_GB2312" w:hAnsi="仿宋_GB2312" w:eastAsia="仿宋_GB2312" w:cs="仿宋_GB2312"/>
          <w:sz w:val="28"/>
          <w:szCs w:val="28"/>
        </w:rPr>
        <w:t>2.1.5其他要求</w:t>
      </w:r>
      <w:bookmarkEnd w:id="17"/>
    </w:p>
    <w:p w14:paraId="239D67E4">
      <w:pPr>
        <w:pStyle w:val="14"/>
        <w:spacing w:before="0" w:after="0" w:line="360" w:lineRule="auto"/>
        <w:ind w:firstLine="420"/>
        <w:textAlignment w:val="baseline"/>
        <w:rPr>
          <w:rFonts w:ascii="Times New Roman" w:hAnsi="Times New Roman" w:eastAsia="Times New Roman" w:cs="Times New Roman"/>
        </w:rPr>
      </w:pPr>
      <w:r>
        <w:rPr>
          <w:rFonts w:ascii="CESI仿宋-GB2312" w:hAnsi="CESI仿宋-GB2312" w:eastAsia="CESI仿宋-GB2312" w:cs="CESI仿宋-GB2312"/>
        </w:rPr>
        <w:t>1.本项目包1非专门面向中小企业采购。对小型和微型企业的报价给予15%的扣除，用扣除后的价格参审。根据促进中小企业发展政策要求，本项目采购标的对应的中小企业划分标准所属行业为工业（制造业），农、林、牧、渔业（参考《关于印发中小企业划型标准规定的通知》（工信部联企业〔2011〕300号））。所投货物由小微企业制造，即所投货物全部由小微企业生产且使用该小微企业商号或者注册商标（监狱企业、残疾人福利性单位视同小微企业）的享受价格评审优惠政策。</w:t>
      </w:r>
    </w:p>
    <w:p w14:paraId="40D592B3">
      <w:pPr>
        <w:pStyle w:val="14"/>
        <w:spacing w:before="0" w:after="0" w:line="360" w:lineRule="auto"/>
        <w:ind w:firstLine="420"/>
        <w:textAlignment w:val="baseline"/>
        <w:rPr>
          <w:rFonts w:ascii="Times New Roman" w:hAnsi="Times New Roman" w:eastAsia="Times New Roman" w:cs="Times New Roman"/>
        </w:rPr>
      </w:pPr>
      <w:r>
        <w:rPr>
          <w:rFonts w:ascii="CESI仿宋-GB2312" w:hAnsi="CESI仿宋-GB2312" w:eastAsia="CESI仿宋-GB2312" w:cs="CESI仿宋-GB2312"/>
        </w:rPr>
        <w:t>2.本项目包2、包3专门面向小微企业采购，根据促进中小企业发展政策要求，本项目采购标的对应的中小企业划分标准所属行业为工业（制造业），农、林、牧、渔业（参考《关于印发中小企业划型标准规定的通知》（工信部联企业〔2011〕300号））。所投货物必须由小微企业制造，即所投货物全部由小微企业生产且使用该小微企业商号或者注册商标（监狱企业、残疾人福利性单位视同小微企业）。</w:t>
      </w:r>
    </w:p>
    <w:p w14:paraId="01E1D9BA">
      <w:pPr>
        <w:pStyle w:val="14"/>
        <w:spacing w:before="0" w:after="0" w:line="360" w:lineRule="auto"/>
        <w:ind w:firstLine="420"/>
        <w:textAlignment w:val="baseline"/>
        <w:rPr>
          <w:rFonts w:ascii="Times New Roman" w:hAnsi="Times New Roman" w:eastAsia="Times New Roman" w:cs="Times New Roman"/>
        </w:rPr>
      </w:pPr>
      <w:r>
        <w:rPr>
          <w:rFonts w:ascii="CESI仿宋-GB2312" w:hAnsi="CESI仿宋-GB2312" w:eastAsia="CESI仿宋-GB2312" w:cs="CESI仿宋-GB2312"/>
        </w:rPr>
        <w:t>3.投标人应在合同约定的时间内提供本项目中规定的货物、服务，承诺与本项目需求部门进行积极主动的合作。</w:t>
      </w:r>
    </w:p>
    <w:p w14:paraId="4E618BD5">
      <w:pPr>
        <w:pStyle w:val="14"/>
        <w:spacing w:before="0" w:after="0" w:line="360" w:lineRule="auto"/>
        <w:ind w:firstLine="420"/>
        <w:textAlignment w:val="baseline"/>
        <w:rPr>
          <w:rFonts w:ascii="Times New Roman" w:hAnsi="Times New Roman" w:eastAsia="Times New Roman" w:cs="Times New Roman"/>
        </w:rPr>
      </w:pPr>
      <w:r>
        <w:rPr>
          <w:rFonts w:ascii="CESI仿宋-GB2312" w:hAnsi="CESI仿宋-GB2312" w:eastAsia="CESI仿宋-GB2312" w:cs="CESI仿宋-GB2312"/>
        </w:rPr>
        <w:t>4.投标人必须服从采购人的统一协调，完成需求中的各项工作。如果不配合采购人工作，严重影响工作进度、造成严重后果，采购人有权中止合同、索赔或拒付款项。</w:t>
      </w:r>
    </w:p>
    <w:p w14:paraId="10B2EDB7">
      <w:pPr>
        <w:pStyle w:val="3"/>
        <w:keepNext w:val="0"/>
        <w:spacing w:before="0" w:after="0" w:line="360" w:lineRule="auto"/>
        <w:rPr>
          <w:rFonts w:ascii="仿宋_GB2312" w:hAnsi="仿宋_GB2312" w:eastAsia="仿宋_GB2312" w:cs="仿宋_GB2312"/>
          <w:b/>
          <w:bCs/>
          <w:sz w:val="28"/>
          <w:szCs w:val="28"/>
        </w:rPr>
      </w:pPr>
      <w:bookmarkStart w:id="18" w:name="_Toc256000016"/>
      <w:r>
        <w:rPr>
          <w:rFonts w:ascii="仿宋_GB2312" w:hAnsi="仿宋_GB2312" w:eastAsia="仿宋_GB2312" w:cs="仿宋_GB2312"/>
          <w:i w:val="0"/>
          <w:iCs w:val="0"/>
        </w:rPr>
        <w:t>2.2技术部分投标/响应内容</w:t>
      </w:r>
      <w:bookmarkEnd w:id="18"/>
    </w:p>
    <w:p w14:paraId="46996009">
      <w:pPr>
        <w:pStyle w:val="4"/>
        <w:keepNext w:val="0"/>
        <w:spacing w:before="0" w:after="0" w:line="360" w:lineRule="auto"/>
        <w:rPr>
          <w:rFonts w:ascii="仿宋_GB2312" w:hAnsi="仿宋_GB2312" w:eastAsia="仿宋_GB2312" w:cs="仿宋_GB2312"/>
          <w:b/>
          <w:bCs/>
          <w:sz w:val="28"/>
          <w:szCs w:val="28"/>
        </w:rPr>
      </w:pPr>
      <w:bookmarkStart w:id="19" w:name="_Toc256000017"/>
      <w:r>
        <w:rPr>
          <w:rFonts w:ascii="仿宋_GB2312" w:hAnsi="仿宋_GB2312" w:eastAsia="仿宋_GB2312" w:cs="仿宋_GB2312"/>
          <w:sz w:val="28"/>
          <w:szCs w:val="28"/>
        </w:rPr>
        <w:t>2.2.1技术投标/响应总要求</w:t>
      </w:r>
      <w:bookmarkEnd w:id="19"/>
    </w:p>
    <w:p w14:paraId="42592A37">
      <w:pPr>
        <w:pStyle w:val="12"/>
        <w:spacing w:before="0" w:after="0" w:line="360" w:lineRule="auto"/>
        <w:ind w:left="0" w:right="0" w:firstLine="420"/>
        <w:jc w:val="both"/>
        <w:rPr>
          <w:rFonts w:ascii="Times New Roman" w:hAnsi="Times New Roman" w:eastAsia="Times New Roman" w:cs="Times New Roman"/>
        </w:rPr>
      </w:pPr>
      <w:r>
        <w:rPr>
          <w:rFonts w:ascii="CESI仿宋-GB2312" w:hAnsi="CESI仿宋-GB2312" w:eastAsia="CESI仿宋-GB2312" w:cs="CESI仿宋-GB2312"/>
        </w:rPr>
        <w:t>投标人必须针对技术部分中的需求逐个或分块作出实质性响应，其响应与采购文件内容采用同样的顺序。对每个需求的响应必须遵循如下规则：</w:t>
      </w:r>
    </w:p>
    <w:p w14:paraId="1DEAAB93">
      <w:pPr>
        <w:pStyle w:val="12"/>
        <w:spacing w:before="0" w:after="0" w:line="360" w:lineRule="auto"/>
        <w:ind w:left="0" w:right="0" w:firstLine="480"/>
        <w:jc w:val="both"/>
        <w:rPr>
          <w:rFonts w:ascii="Times New Roman" w:hAnsi="Times New Roman" w:eastAsia="Times New Roman" w:cs="Times New Roman"/>
        </w:rPr>
      </w:pPr>
      <w:r>
        <w:rPr>
          <w:rFonts w:ascii="CESI仿宋-GB2312" w:hAnsi="CESI仿宋-GB2312" w:eastAsia="CESI仿宋-GB2312" w:cs="CESI仿宋-GB2312"/>
        </w:rPr>
        <w:t>（1）重复该需求。</w:t>
      </w:r>
    </w:p>
    <w:p w14:paraId="5EEBD84C">
      <w:pPr>
        <w:pStyle w:val="12"/>
        <w:spacing w:before="0" w:after="0" w:line="360" w:lineRule="auto"/>
        <w:ind w:left="0" w:right="0" w:firstLine="480"/>
        <w:jc w:val="both"/>
        <w:rPr>
          <w:rFonts w:ascii="Times New Roman" w:hAnsi="Times New Roman" w:eastAsia="Times New Roman" w:cs="Times New Roman"/>
        </w:rPr>
      </w:pPr>
      <w:r>
        <w:rPr>
          <w:rFonts w:ascii="CESI仿宋-GB2312" w:hAnsi="CESI仿宋-GB2312" w:eastAsia="CESI仿宋-GB2312" w:cs="CESI仿宋-GB2312"/>
        </w:rPr>
        <w:t>（2）用“是/否”响应来表明该需求是否被满足。</w:t>
      </w:r>
    </w:p>
    <w:p w14:paraId="2EBAAD24">
      <w:pPr>
        <w:pStyle w:val="12"/>
        <w:spacing w:before="0" w:after="0" w:line="360" w:lineRule="auto"/>
        <w:ind w:left="0" w:right="0" w:firstLine="480"/>
        <w:jc w:val="both"/>
        <w:rPr>
          <w:rFonts w:ascii="Times New Roman" w:hAnsi="Times New Roman" w:eastAsia="Times New Roman" w:cs="Times New Roman"/>
        </w:rPr>
      </w:pPr>
      <w:r>
        <w:rPr>
          <w:rFonts w:ascii="CESI仿宋-GB2312" w:hAnsi="CESI仿宋-GB2312" w:eastAsia="CESI仿宋-GB2312" w:cs="CESI仿宋-GB2312"/>
        </w:rPr>
        <w:t>（3）简要描述投标文件如何满足该需求，如果该响应在投标文件其他部分有详述，可在该处简单应答，但必须给出确切的位置索引。</w:t>
      </w:r>
    </w:p>
    <w:p w14:paraId="3818FD33">
      <w:pPr>
        <w:pStyle w:val="12"/>
        <w:spacing w:before="0" w:after="0" w:line="360" w:lineRule="auto"/>
        <w:ind w:left="0" w:right="0" w:firstLine="480"/>
        <w:jc w:val="both"/>
        <w:rPr>
          <w:rFonts w:ascii="Times New Roman" w:hAnsi="Times New Roman" w:eastAsia="Times New Roman" w:cs="Times New Roman"/>
        </w:rPr>
      </w:pPr>
      <w:r>
        <w:rPr>
          <w:rFonts w:ascii="CESI仿宋-GB2312" w:hAnsi="CESI仿宋-GB2312" w:eastAsia="CESI仿宋-GB2312" w:cs="CESI仿宋-GB2312"/>
        </w:rPr>
        <w:t>（4）解释投标文件与用户需求之间的偏差，用数量来表示的需求，必须用确切的数字、单位来响应。</w:t>
      </w:r>
    </w:p>
    <w:p w14:paraId="0E1732F4">
      <w:pPr>
        <w:pStyle w:val="12"/>
        <w:spacing w:before="0" w:after="0" w:line="360" w:lineRule="auto"/>
        <w:ind w:left="0" w:right="0" w:firstLine="480"/>
        <w:jc w:val="both"/>
        <w:rPr>
          <w:rFonts w:ascii="Times New Roman" w:hAnsi="Times New Roman" w:eastAsia="Times New Roman" w:cs="Times New Roman"/>
        </w:rPr>
      </w:pPr>
      <w:r>
        <w:rPr>
          <w:rFonts w:ascii="CESI仿宋-GB2312" w:hAnsi="CESI仿宋-GB2312" w:eastAsia="CESI仿宋-GB2312" w:cs="CESI仿宋-GB2312"/>
        </w:rPr>
        <w:t>（5）对采购文件（技术部分）的应答应至少包含采购文件技术部分中的全部内容。投标人应提供实质性确切响应，并有详细的文字描述和说明，任何仅采用“符合”、“满足”或非确定性数值（如“&gt;=”或“&lt;=”）的响应均将被视为没有对采购文件的实质性响应，从而可能导致严重后果直至投标被拒绝。</w:t>
      </w:r>
    </w:p>
    <w:p w14:paraId="6EEE2B0A">
      <w:pPr>
        <w:pStyle w:val="12"/>
        <w:spacing w:before="0" w:after="0" w:line="360" w:lineRule="auto"/>
        <w:ind w:left="0" w:right="0" w:firstLine="480"/>
        <w:jc w:val="both"/>
        <w:rPr>
          <w:rFonts w:ascii="Times New Roman" w:hAnsi="Times New Roman" w:eastAsia="Times New Roman" w:cs="Times New Roman"/>
        </w:rPr>
      </w:pPr>
      <w:r>
        <w:rPr>
          <w:rFonts w:ascii="CESI仿宋-GB2312" w:hAnsi="CESI仿宋-GB2312" w:eastAsia="CESI仿宋-GB2312" w:cs="CESI仿宋-GB2312"/>
        </w:rPr>
        <w:t>（6）采购文件（技术部分）中有标注★号的，为必备内容，必须满足，如未作出响应，将导致投标无效。#为重要内容、△为一般内容。</w:t>
      </w:r>
    </w:p>
    <w:p w14:paraId="6921E235">
      <w:pPr>
        <w:pStyle w:val="12"/>
        <w:spacing w:before="0" w:after="0" w:line="360" w:lineRule="auto"/>
        <w:ind w:left="0" w:right="0" w:firstLine="480"/>
        <w:jc w:val="both"/>
        <w:rPr>
          <w:rFonts w:ascii="Times New Roman" w:hAnsi="Times New Roman" w:eastAsia="Times New Roman" w:cs="Times New Roman"/>
        </w:rPr>
      </w:pPr>
      <w:r>
        <w:rPr>
          <w:rFonts w:ascii="CESI仿宋-GB2312" w:hAnsi="CESI仿宋-GB2312" w:eastAsia="CESI仿宋-GB2312" w:cs="CESI仿宋-GB2312"/>
        </w:rPr>
        <w:t>是否提供证明材料为“是”的，投标人/响应人须提供包含相关指标项的证明材料，未提供有效证明材料或证明材料中内容与所填报指标不一致的，该指标按不满足处理。</w:t>
      </w:r>
    </w:p>
    <w:p w14:paraId="33D02C16">
      <w:pPr>
        <w:pStyle w:val="12"/>
        <w:spacing w:before="0" w:after="0" w:line="360" w:lineRule="auto"/>
        <w:ind w:left="0" w:right="0" w:firstLine="480"/>
        <w:jc w:val="both"/>
        <w:rPr>
          <w:rFonts w:ascii="Times New Roman" w:hAnsi="Times New Roman" w:eastAsia="Times New Roman" w:cs="Times New Roman"/>
        </w:rPr>
      </w:pPr>
      <w:r>
        <w:rPr>
          <w:rFonts w:ascii="CESI仿宋-GB2312" w:hAnsi="CESI仿宋-GB2312" w:eastAsia="CESI仿宋-GB2312" w:cs="CESI仿宋-GB2312"/>
        </w:rPr>
        <w:t>除需求中明确要求投标人承诺的事项外，其他要求提供证明材料的指标中，提供投标人承诺作为应答的不予认定。</w:t>
      </w:r>
    </w:p>
    <w:p w14:paraId="0E09341C">
      <w:pPr>
        <w:pStyle w:val="12"/>
        <w:spacing w:before="0" w:after="0" w:line="360" w:lineRule="auto"/>
        <w:ind w:left="0" w:right="0" w:firstLine="480"/>
        <w:jc w:val="both"/>
        <w:rPr>
          <w:rFonts w:ascii="Times New Roman" w:hAnsi="Times New Roman" w:eastAsia="Times New Roman" w:cs="Times New Roman"/>
        </w:rPr>
      </w:pPr>
      <w:r>
        <w:rPr>
          <w:rFonts w:ascii="CESI仿宋-GB2312" w:hAnsi="CESI仿宋-GB2312" w:eastAsia="CESI仿宋-GB2312" w:cs="CESI仿宋-GB2312"/>
        </w:rPr>
        <w:t>（7）投标人认为对整个项目建设特别重要的建议，需单独说明（此项单列为可选性需求）。</w:t>
      </w:r>
    </w:p>
    <w:p w14:paraId="71F8D3E1">
      <w:pPr>
        <w:pStyle w:val="4"/>
        <w:keepNext w:val="0"/>
        <w:spacing w:before="0" w:after="0" w:line="360" w:lineRule="auto"/>
        <w:rPr>
          <w:rFonts w:ascii="仿宋_GB2312" w:hAnsi="仿宋_GB2312" w:eastAsia="仿宋_GB2312" w:cs="仿宋_GB2312"/>
          <w:b/>
          <w:bCs/>
          <w:sz w:val="28"/>
          <w:szCs w:val="28"/>
        </w:rPr>
      </w:pPr>
      <w:bookmarkStart w:id="20" w:name="_Toc256000018"/>
      <w:r>
        <w:rPr>
          <w:rFonts w:ascii="仿宋_GB2312" w:hAnsi="仿宋_GB2312" w:eastAsia="仿宋_GB2312" w:cs="仿宋_GB2312"/>
          <w:sz w:val="28"/>
          <w:szCs w:val="28"/>
        </w:rPr>
        <w:t>2.2.2投标/响应方案要求</w:t>
      </w:r>
      <w:bookmarkEnd w:id="20"/>
    </w:p>
    <w:p w14:paraId="16B2EDC5">
      <w:pPr>
        <w:spacing w:before="0" w:after="0" w:line="360" w:lineRule="auto"/>
        <w:ind w:firstLine="561"/>
        <w:rPr>
          <w:rFonts w:ascii="仿宋_GB2312" w:hAnsi="仿宋_GB2312" w:eastAsia="仿宋_GB2312" w:cs="仿宋_GB2312"/>
          <w:sz w:val="28"/>
          <w:szCs w:val="28"/>
        </w:rPr>
      </w:pPr>
      <w:r>
        <w:rPr>
          <w:rFonts w:ascii="仿宋_GB2312" w:hAnsi="仿宋_GB2312" w:eastAsia="仿宋_GB2312" w:cs="仿宋_GB2312"/>
          <w:sz w:val="28"/>
          <w:szCs w:val="28"/>
        </w:rPr>
        <w:t>以下相关方案，若作为评审因素，则投标人应在满足★必备指标项要求的前提下，基于对优于★指标项及#、△指标项的应答，根据项目特点和采购需求，制定更为完整、详细、可操作性强的方案。</w:t>
      </w:r>
    </w:p>
    <w:p w14:paraId="39768523">
      <w:pPr>
        <w:pStyle w:val="14"/>
        <w:spacing w:before="0" w:after="0" w:line="360" w:lineRule="auto"/>
        <w:ind w:left="0" w:right="0" w:firstLine="420"/>
        <w:jc w:val="both"/>
        <w:rPr>
          <w:rFonts w:ascii="Times New Roman" w:hAnsi="Times New Roman" w:eastAsia="Times New Roman" w:cs="Times New Roman"/>
        </w:rPr>
      </w:pPr>
      <w:r>
        <w:rPr>
          <w:rFonts w:ascii="CESI仿宋-GB2312" w:hAnsi="CESI仿宋-GB2312" w:eastAsia="CESI仿宋-GB2312" w:cs="CESI仿宋-GB2312"/>
        </w:rPr>
        <w:t>对本项目技术需求书的完全响应，具体包括：项目需求理解及总体服务方案、质量安全把控方案和应急保障方案。</w:t>
      </w:r>
    </w:p>
    <w:p w14:paraId="7C9B25E0">
      <w:pPr>
        <w:pStyle w:val="14"/>
        <w:spacing w:before="0" w:after="0" w:line="360" w:lineRule="auto"/>
        <w:ind w:left="0" w:right="0" w:firstLine="420"/>
        <w:jc w:val="both"/>
        <w:rPr>
          <w:rFonts w:ascii="Times New Roman" w:hAnsi="Times New Roman" w:eastAsia="Times New Roman" w:cs="Times New Roman"/>
        </w:rPr>
      </w:pPr>
      <w:r>
        <w:rPr>
          <w:rFonts w:ascii="CESI仿宋-GB2312" w:hAnsi="CESI仿宋-GB2312" w:eastAsia="CESI仿宋-GB2312" w:cs="CESI仿宋-GB2312"/>
        </w:rPr>
        <w:t>（1）项目需求理解及总体服务方案：包括但不限于①项目熟悉了解程度；②项目总体服务计划安排；③对项目采购需求的理解和把握；④服务理念和服务措施；⑤服务团队安排及管理；⑥内部采购及储存分拣管理；⑦食材渠道来源及保障等内容。</w:t>
      </w:r>
    </w:p>
    <w:p w14:paraId="1986FECD">
      <w:pPr>
        <w:pStyle w:val="14"/>
        <w:spacing w:before="0" w:after="0" w:line="360" w:lineRule="auto"/>
        <w:ind w:left="0" w:right="0" w:firstLine="420"/>
        <w:jc w:val="both"/>
        <w:rPr>
          <w:rFonts w:ascii="Times New Roman" w:hAnsi="Times New Roman" w:eastAsia="Times New Roman" w:cs="Times New Roman"/>
        </w:rPr>
      </w:pPr>
      <w:r>
        <w:rPr>
          <w:rFonts w:ascii="CESI仿宋-GB2312" w:hAnsi="CESI仿宋-GB2312" w:eastAsia="CESI仿宋-GB2312" w:cs="CESI仿宋-GB2312"/>
        </w:rPr>
        <w:t>（2）质量安全把控方案：包括但不限于①货物质量把控；②检验检疫关键环节把控；③不符合质量标准货品处置等内容。</w:t>
      </w:r>
    </w:p>
    <w:p w14:paraId="61F4C0E7">
      <w:pPr>
        <w:pStyle w:val="13"/>
        <w:spacing w:before="0" w:after="0" w:line="360" w:lineRule="auto"/>
        <w:ind w:left="0" w:right="0" w:firstLine="420"/>
        <w:jc w:val="both"/>
        <w:rPr>
          <w:rFonts w:ascii="Calibri" w:hAnsi="Calibri" w:eastAsia="Calibri" w:cs="Calibri"/>
          <w:sz w:val="18"/>
          <w:szCs w:val="18"/>
        </w:rPr>
      </w:pPr>
      <w:r>
        <w:rPr>
          <w:rFonts w:ascii="CESI仿宋-GB2312" w:hAnsi="CESI仿宋-GB2312" w:eastAsia="CESI仿宋-GB2312" w:cs="CESI仿宋-GB2312"/>
        </w:rPr>
        <w:t>（3）应急保障方案：包括但不限于①自然灾害、极端事件、市场关闭、物资紧缺等突发紧急情况下拟采取的应急保障方案，方案内容应包括但不限于充分供应、按时保障等措施，确保食材及时供应不间断；②食品安全事故应急处理方案，含人员救助、危险溯源、责任追究等内容。</w:t>
      </w:r>
    </w:p>
    <w:p w14:paraId="249A815C">
      <w:pPr>
        <w:pStyle w:val="2"/>
        <w:keepNext w:val="0"/>
        <w:spacing w:before="0" w:after="0" w:line="360" w:lineRule="auto"/>
        <w:jc w:val="center"/>
        <w:rPr>
          <w:rFonts w:ascii="仿宋_GB2312" w:hAnsi="仿宋_GB2312" w:eastAsia="仿宋_GB2312" w:cs="仿宋_GB2312"/>
          <w:b/>
          <w:bCs/>
          <w:sz w:val="32"/>
          <w:szCs w:val="32"/>
        </w:rPr>
      </w:pPr>
      <w:bookmarkStart w:id="21" w:name="_Toc256000019"/>
      <w:r>
        <w:rPr>
          <w:rFonts w:ascii="仿宋_GB2312" w:hAnsi="仿宋_GB2312" w:eastAsia="仿宋_GB2312" w:cs="仿宋_GB2312"/>
          <w:kern w:val="36"/>
        </w:rPr>
        <w:t>3项目需求</w:t>
      </w:r>
      <w:bookmarkEnd w:id="21"/>
    </w:p>
    <w:p w14:paraId="612AC326">
      <w:pPr>
        <w:pStyle w:val="3"/>
        <w:keepNext w:val="0"/>
        <w:spacing w:before="0" w:after="0" w:line="360" w:lineRule="auto"/>
        <w:rPr>
          <w:rFonts w:ascii="仿宋_GB2312" w:hAnsi="仿宋_GB2312" w:eastAsia="仿宋_GB2312" w:cs="仿宋_GB2312"/>
          <w:b/>
          <w:bCs/>
          <w:sz w:val="28"/>
          <w:szCs w:val="28"/>
        </w:rPr>
      </w:pPr>
      <w:bookmarkStart w:id="22" w:name="_Toc256000020"/>
      <w:r>
        <w:rPr>
          <w:rFonts w:ascii="仿宋_GB2312" w:hAnsi="仿宋_GB2312" w:eastAsia="仿宋_GB2312" w:cs="仿宋_GB2312"/>
          <w:i w:val="0"/>
          <w:iCs w:val="0"/>
        </w:rPr>
        <w:t>3.1总体要求</w:t>
      </w:r>
      <w:bookmarkEnd w:id="22"/>
    </w:p>
    <w:p w14:paraId="2102EDE9">
      <w:pPr>
        <w:spacing w:before="0" w:after="0" w:line="360" w:lineRule="auto"/>
        <w:ind w:firstLine="480"/>
        <w:rPr>
          <w:rFonts w:ascii="Times New Roman" w:hAnsi="Times New Roman" w:eastAsia="Times New Roman" w:cs="Times New Roman"/>
        </w:rPr>
      </w:pPr>
      <w:r>
        <w:rPr>
          <w:rFonts w:ascii="CESI仿宋-GB2312" w:hAnsi="CESI仿宋-GB2312" w:eastAsia="CESI仿宋-GB2312" w:cs="CESI仿宋-GB2312"/>
        </w:rPr>
        <w:t>供应商应严格遵守《中华人民共和国食品安全法》和《中华人民共和国动物防疫法》等相关规定，严格保证食品质量符合国家相关产品质量标准，符合国家各级强制性规范的要求。在成交后如出现因食用其提供的食品导致食物中毒事故发生，供应商应对此承担一切法律责任。</w:t>
      </w:r>
    </w:p>
    <w:p w14:paraId="2843D568">
      <w:pPr>
        <w:pStyle w:val="3"/>
        <w:keepNext w:val="0"/>
        <w:spacing w:before="0" w:after="0" w:line="360" w:lineRule="auto"/>
        <w:rPr>
          <w:rFonts w:ascii="仿宋_GB2312" w:hAnsi="仿宋_GB2312" w:eastAsia="仿宋_GB2312" w:cs="仿宋_GB2312"/>
          <w:b/>
          <w:bCs/>
          <w:sz w:val="28"/>
          <w:szCs w:val="28"/>
        </w:rPr>
      </w:pPr>
      <w:bookmarkStart w:id="23" w:name="_Toc256000021"/>
      <w:r>
        <w:rPr>
          <w:rFonts w:ascii="仿宋_GB2312" w:hAnsi="仿宋_GB2312" w:eastAsia="仿宋_GB2312" w:cs="仿宋_GB2312"/>
          <w:i w:val="0"/>
          <w:iCs w:val="0"/>
        </w:rPr>
        <w:t>3.2采购产品一览表</w:t>
      </w:r>
      <w:bookmarkEnd w:id="23"/>
    </w:p>
    <w:p w14:paraId="5E954BD7">
      <w:pPr>
        <w:pStyle w:val="4"/>
        <w:keepNext w:val="0"/>
        <w:spacing w:before="0" w:after="0" w:line="360" w:lineRule="auto"/>
        <w:rPr>
          <w:rFonts w:ascii="仿宋_GB2312" w:hAnsi="仿宋_GB2312" w:eastAsia="仿宋_GB2312" w:cs="仿宋_GB2312"/>
          <w:b/>
          <w:bCs/>
          <w:sz w:val="28"/>
          <w:szCs w:val="28"/>
        </w:rPr>
      </w:pPr>
      <w:bookmarkStart w:id="24" w:name="_Toc256000022"/>
      <w:r>
        <w:rPr>
          <w:rFonts w:ascii="仿宋_GB2312" w:hAnsi="仿宋_GB2312" w:eastAsia="仿宋_GB2312" w:cs="仿宋_GB2312"/>
          <w:sz w:val="28"/>
          <w:szCs w:val="28"/>
        </w:rPr>
        <w:t>3.2.1包1：粮食类、油料类、调料类、乳制品类食材</w:t>
      </w:r>
      <w:bookmarkEnd w:id="24"/>
    </w:p>
    <w:tbl>
      <w:tblPr>
        <w:tblStyle w:val="15"/>
        <w:tblW w:w="8928" w:type="dxa"/>
        <w:tblCellSpacing w:w="0" w:type="dxa"/>
        <w:tblInd w:w="221" w:type="dxa"/>
        <w:tblLayout w:type="autofit"/>
        <w:tblCellMar>
          <w:top w:w="15" w:type="dxa"/>
          <w:left w:w="15" w:type="dxa"/>
          <w:bottom w:w="15" w:type="dxa"/>
          <w:right w:w="15" w:type="dxa"/>
        </w:tblCellMar>
      </w:tblPr>
      <w:tblGrid>
        <w:gridCol w:w="1401"/>
        <w:gridCol w:w="2777"/>
        <w:gridCol w:w="4750"/>
      </w:tblGrid>
      <w:tr w14:paraId="31E50545">
        <w:tblPrEx>
          <w:tblCellMar>
            <w:top w:w="15" w:type="dxa"/>
            <w:left w:w="15" w:type="dxa"/>
            <w:bottom w:w="15" w:type="dxa"/>
            <w:right w:w="15" w:type="dxa"/>
          </w:tblCellMar>
        </w:tblPrEx>
        <w:trPr>
          <w:trHeight w:val="285" w:hRule="atLeast"/>
          <w:tblCellSpacing w:w="0" w:type="dxa"/>
        </w:trPr>
        <w:tc>
          <w:tcPr>
            <w:tcW w:w="2561" w:type="dxa"/>
            <w:tcBorders>
              <w:top w:val="single" w:color="000000" w:sz="8" w:space="0"/>
              <w:left w:val="single" w:color="000000" w:sz="8" w:space="0"/>
              <w:bottom w:val="single" w:color="000000" w:sz="8" w:space="0"/>
              <w:right w:val="single" w:color="000000" w:sz="8" w:space="0"/>
            </w:tcBorders>
            <w:shd w:val="clear" w:color="auto" w:fill="D3D3D3"/>
            <w:noWrap w:val="0"/>
            <w:tcMar>
              <w:top w:w="0" w:type="dxa"/>
              <w:left w:w="118" w:type="dxa"/>
              <w:bottom w:w="0" w:type="dxa"/>
              <w:right w:w="118" w:type="dxa"/>
            </w:tcMar>
            <w:vAlign w:val="center"/>
          </w:tcPr>
          <w:p w14:paraId="620D061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bCs/>
                <w:i w:val="0"/>
                <w:iCs w:val="0"/>
                <w:smallCaps w:val="0"/>
                <w:color w:val="000000"/>
              </w:rPr>
              <w:t>序号</w:t>
            </w:r>
          </w:p>
        </w:tc>
        <w:tc>
          <w:tcPr>
            <w:tcW w:w="2551" w:type="dxa"/>
            <w:tcBorders>
              <w:top w:val="single" w:color="000000" w:sz="8" w:space="0"/>
              <w:bottom w:val="single" w:color="000000" w:sz="8" w:space="0"/>
              <w:right w:val="single" w:color="000000" w:sz="8" w:space="0"/>
            </w:tcBorders>
            <w:shd w:val="clear" w:color="auto" w:fill="D3D3D3"/>
            <w:noWrap w:val="0"/>
            <w:tcMar>
              <w:top w:w="0" w:type="dxa"/>
              <w:left w:w="108" w:type="dxa"/>
              <w:bottom w:w="0" w:type="dxa"/>
              <w:right w:w="118" w:type="dxa"/>
            </w:tcMar>
            <w:vAlign w:val="center"/>
          </w:tcPr>
          <w:p w14:paraId="7B3E76E9">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bCs/>
                <w:i w:val="0"/>
                <w:iCs w:val="0"/>
                <w:smallCaps w:val="0"/>
                <w:color w:val="000000"/>
              </w:rPr>
              <w:t>产品类别</w:t>
            </w:r>
          </w:p>
        </w:tc>
        <w:tc>
          <w:tcPr>
            <w:tcW w:w="4524" w:type="dxa"/>
            <w:tcBorders>
              <w:top w:val="single" w:color="000000" w:sz="8" w:space="0"/>
              <w:bottom w:val="single" w:color="000000" w:sz="8" w:space="0"/>
              <w:right w:val="single" w:color="000000" w:sz="8" w:space="0"/>
            </w:tcBorders>
            <w:shd w:val="clear" w:color="auto" w:fill="D3D3D3"/>
            <w:noWrap w:val="0"/>
            <w:tcMar>
              <w:top w:w="0" w:type="dxa"/>
              <w:left w:w="108" w:type="dxa"/>
              <w:bottom w:w="0" w:type="dxa"/>
              <w:right w:w="118" w:type="dxa"/>
            </w:tcMar>
            <w:vAlign w:val="center"/>
          </w:tcPr>
          <w:p w14:paraId="29297209">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bCs/>
                <w:i w:val="0"/>
                <w:iCs w:val="0"/>
                <w:smallCaps w:val="0"/>
                <w:color w:val="000000"/>
              </w:rPr>
              <w:t>产品名称</w:t>
            </w:r>
          </w:p>
        </w:tc>
      </w:tr>
      <w:tr w14:paraId="16005C97">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629AF967">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20E72F2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大米</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51A5293D">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晚籼米</w:t>
            </w:r>
          </w:p>
        </w:tc>
      </w:tr>
      <w:tr w14:paraId="2AACC920">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1E7E667">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373D300E">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大米</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5CF49036">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晚粳米</w:t>
            </w:r>
          </w:p>
        </w:tc>
      </w:tr>
      <w:tr w14:paraId="00C89DF9">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6938F15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3</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7F19BDB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谷物细粉</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7FB7067D">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面粉</w:t>
            </w:r>
          </w:p>
        </w:tc>
      </w:tr>
      <w:tr w14:paraId="077B15FF">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02BB6020">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4</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17EE3A8A">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谷物细粉</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09307CA9">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糯米粉</w:t>
            </w:r>
          </w:p>
        </w:tc>
      </w:tr>
      <w:tr w14:paraId="4645901E">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6D9AEFA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5</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0472EE0A">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杂粮类</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584D6F34">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小米</w:t>
            </w:r>
          </w:p>
        </w:tc>
      </w:tr>
      <w:tr w14:paraId="6F53E814">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0280148F">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6</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03250939">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杂粮类</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1AAB7A1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黑米</w:t>
            </w:r>
          </w:p>
        </w:tc>
      </w:tr>
      <w:tr w14:paraId="5AD37DE2">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4D19F2C5">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7</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32DA72FB">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杂粮类</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5245BCF6">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绿豆</w:t>
            </w:r>
          </w:p>
        </w:tc>
      </w:tr>
      <w:tr w14:paraId="1F68EA6A">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5544429">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8</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6788CD29">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杂粮类</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14A20DD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红豆</w:t>
            </w:r>
          </w:p>
        </w:tc>
      </w:tr>
      <w:tr w14:paraId="0BEF048B">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344B3F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9</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7499B8C8">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杂粮类</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6AE93B3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薏仁米</w:t>
            </w:r>
          </w:p>
        </w:tc>
      </w:tr>
      <w:tr w14:paraId="78048972">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0EAEB7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10</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0633E19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杂粮类</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2D7C1C1B">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黄豆</w:t>
            </w:r>
          </w:p>
        </w:tc>
      </w:tr>
      <w:tr w14:paraId="03C62513">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399FDDF7">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11</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29A1D703">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食用油</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648C95E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菜籽油</w:t>
            </w:r>
          </w:p>
        </w:tc>
      </w:tr>
      <w:tr w14:paraId="18124D65">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5388A3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12</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780A025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食用油</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5CF33FA3">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调和油</w:t>
            </w:r>
          </w:p>
        </w:tc>
      </w:tr>
      <w:tr w14:paraId="328DBB1D">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0A6DA6CB">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13</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744FB80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食用油</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4F3DD07E">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茶油</w:t>
            </w:r>
          </w:p>
        </w:tc>
      </w:tr>
      <w:tr w14:paraId="2F54DCCA">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A3F2BEF">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14</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5105F654">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食用油</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6D979F79">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大豆油</w:t>
            </w:r>
          </w:p>
        </w:tc>
      </w:tr>
      <w:tr w14:paraId="726B3C42">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80EEB8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15</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605B5B26">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食用油</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065620C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花生油</w:t>
            </w:r>
          </w:p>
        </w:tc>
      </w:tr>
      <w:tr w14:paraId="13590A1E">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EB1B38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16</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1B71FB3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食用油</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2F1E1A05">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葵花籽油</w:t>
            </w:r>
          </w:p>
        </w:tc>
      </w:tr>
      <w:tr w14:paraId="7F434CC8">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67CA8A94">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17</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5AE38EAB">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调料类</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26560A7E">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味精</w:t>
            </w:r>
          </w:p>
        </w:tc>
      </w:tr>
      <w:tr w14:paraId="19536623">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C6504B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18</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3F5082F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调料类</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393CE319">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酱油</w:t>
            </w:r>
          </w:p>
        </w:tc>
      </w:tr>
      <w:tr w14:paraId="3A176976">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4C28756F">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19</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724C048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调料类</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2BF7142E">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白醋</w:t>
            </w:r>
          </w:p>
        </w:tc>
      </w:tr>
      <w:tr w14:paraId="2A9B38F2">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274558B">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20</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31A87645">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调料类</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19C09CFB">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陈醋</w:t>
            </w:r>
          </w:p>
        </w:tc>
      </w:tr>
      <w:tr w14:paraId="77632E37">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90DDFAB">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21</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0E6FADE6">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调料类</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5F1FFE44">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鸡精</w:t>
            </w:r>
          </w:p>
        </w:tc>
      </w:tr>
      <w:tr w14:paraId="52FAC67D">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C5F71D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22</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5057CE3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调料类</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3E551B9A">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生抽</w:t>
            </w:r>
          </w:p>
        </w:tc>
      </w:tr>
      <w:tr w14:paraId="0EA793D3">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2DB3BF6">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23</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2E952155">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调料类</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1C85C02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蚝油</w:t>
            </w:r>
          </w:p>
        </w:tc>
      </w:tr>
      <w:tr w14:paraId="445C7917">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4AE0BE0">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24</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2B382C37">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调料类</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3577452E">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蒸鱼豉油</w:t>
            </w:r>
          </w:p>
        </w:tc>
      </w:tr>
      <w:tr w14:paraId="77448A2E">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414B05B7">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25</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03DE6F8E">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调料类</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761B7BC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老干妈</w:t>
            </w:r>
          </w:p>
        </w:tc>
      </w:tr>
      <w:tr w14:paraId="47D51B5A">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C9EEBA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26</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7BC428CE">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调料类</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43CB0EC3">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腐乳</w:t>
            </w:r>
          </w:p>
        </w:tc>
      </w:tr>
      <w:tr w14:paraId="29EBF0D0">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0F57D107">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27</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5530893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调料类</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1F93BAE4">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食用盐</w:t>
            </w:r>
          </w:p>
        </w:tc>
      </w:tr>
      <w:tr w14:paraId="1AAC45D5">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EC71DB5">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28</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29491F54">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调料类</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5DBE7736">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白砂糖</w:t>
            </w:r>
          </w:p>
        </w:tc>
      </w:tr>
      <w:tr w14:paraId="06711CCD">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69FCBE8F">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29</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5EFBAA65">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乳制品</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33FD5A24">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原味酸奶</w:t>
            </w:r>
          </w:p>
        </w:tc>
      </w:tr>
      <w:tr w14:paraId="6339D976">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1E08F95">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30</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3DDFE7AE">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乳制品</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604585C9">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果味酸奶</w:t>
            </w:r>
          </w:p>
        </w:tc>
      </w:tr>
      <w:tr w14:paraId="41F54249">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6F8929F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31</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4FD10E54">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乳制品</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1846EADB">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鲜牛奶</w:t>
            </w:r>
          </w:p>
        </w:tc>
      </w:tr>
      <w:tr w14:paraId="1BA9DDC9">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60C84E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32</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34F712E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其他农副产品</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46F6D52A">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面条</w:t>
            </w:r>
          </w:p>
        </w:tc>
      </w:tr>
      <w:tr w14:paraId="4D9CDCE3">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4E829C0">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33</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53419C9F">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其他农副产品</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15768253">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米粉</w:t>
            </w:r>
          </w:p>
        </w:tc>
      </w:tr>
      <w:tr w14:paraId="44639980">
        <w:tblPrEx>
          <w:tblCellMar>
            <w:top w:w="15" w:type="dxa"/>
            <w:left w:w="15" w:type="dxa"/>
            <w:bottom w:w="15" w:type="dxa"/>
            <w:right w:w="15" w:type="dxa"/>
          </w:tblCellMar>
        </w:tblPrEx>
        <w:trPr>
          <w:trHeight w:val="285" w:hRule="atLeast"/>
          <w:tblCellSpacing w:w="0" w:type="dxa"/>
        </w:trPr>
        <w:tc>
          <w:tcPr>
            <w:tcW w:w="2561"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F0EFB3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34</w:t>
            </w:r>
          </w:p>
        </w:tc>
        <w:tc>
          <w:tcPr>
            <w:tcW w:w="2551" w:type="dxa"/>
            <w:tcBorders>
              <w:bottom w:val="single" w:color="000000" w:sz="8" w:space="0"/>
              <w:right w:val="single" w:color="000000" w:sz="8" w:space="0"/>
            </w:tcBorders>
            <w:noWrap w:val="0"/>
            <w:tcMar>
              <w:top w:w="0" w:type="dxa"/>
              <w:left w:w="108" w:type="dxa"/>
              <w:bottom w:w="0" w:type="dxa"/>
              <w:right w:w="118" w:type="dxa"/>
            </w:tcMar>
            <w:vAlign w:val="center"/>
          </w:tcPr>
          <w:p w14:paraId="7B241E7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其他</w:t>
            </w:r>
          </w:p>
        </w:tc>
        <w:tc>
          <w:tcPr>
            <w:tcW w:w="4524" w:type="dxa"/>
            <w:tcBorders>
              <w:bottom w:val="single" w:color="000000" w:sz="8" w:space="0"/>
              <w:right w:val="single" w:color="000000" w:sz="8" w:space="0"/>
            </w:tcBorders>
            <w:noWrap w:val="0"/>
            <w:tcMar>
              <w:top w:w="0" w:type="dxa"/>
              <w:left w:w="108" w:type="dxa"/>
              <w:bottom w:w="0" w:type="dxa"/>
              <w:right w:w="118" w:type="dxa"/>
            </w:tcMar>
            <w:vAlign w:val="center"/>
          </w:tcPr>
          <w:p w14:paraId="19D71844">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泡打粉</w:t>
            </w:r>
          </w:p>
        </w:tc>
      </w:tr>
    </w:tbl>
    <w:p w14:paraId="08D3239E">
      <w:pPr>
        <w:spacing w:before="0" w:after="0" w:line="360" w:lineRule="auto"/>
        <w:rPr>
          <w:rFonts w:ascii="仿宋_GB2312" w:hAnsi="仿宋_GB2312" w:eastAsia="仿宋_GB2312" w:cs="仿宋_GB2312"/>
          <w:sz w:val="28"/>
          <w:szCs w:val="28"/>
        </w:rPr>
      </w:pPr>
      <w:r>
        <w:rPr>
          <w:rFonts w:ascii="仿宋_GB2312" w:hAnsi="仿宋_GB2312" w:eastAsia="仿宋_GB2312" w:cs="仿宋_GB2312"/>
          <w:sz w:val="28"/>
          <w:szCs w:val="28"/>
        </w:rPr>
        <w:t> </w:t>
      </w:r>
    </w:p>
    <w:p w14:paraId="153685B6">
      <w:pPr>
        <w:pStyle w:val="13"/>
        <w:spacing w:before="0" w:after="0" w:line="360" w:lineRule="auto"/>
        <w:ind w:left="0" w:right="0" w:firstLine="422"/>
        <w:rPr>
          <w:rFonts w:ascii="Calibri" w:hAnsi="Calibri" w:eastAsia="Calibri" w:cs="Calibri"/>
          <w:sz w:val="18"/>
          <w:szCs w:val="18"/>
        </w:rPr>
      </w:pPr>
      <w:r>
        <w:rPr>
          <w:rFonts w:ascii="FangSong_GB2312" w:hAnsi="FangSong_GB2312" w:eastAsia="FangSong_GB2312" w:cs="FangSong_GB2312"/>
          <w:sz w:val="21"/>
          <w:szCs w:val="21"/>
        </w:rPr>
        <w:t>备注：本表仅列举常用食材，项目实际采购的品种和数量不限于表内，根据实际采购需求确定。</w:t>
      </w:r>
    </w:p>
    <w:p w14:paraId="24218C67">
      <w:pPr>
        <w:pStyle w:val="4"/>
        <w:keepNext w:val="0"/>
        <w:spacing w:before="0" w:after="0" w:line="360" w:lineRule="auto"/>
        <w:rPr>
          <w:rFonts w:ascii="仿宋_GB2312" w:hAnsi="仿宋_GB2312" w:eastAsia="仿宋_GB2312" w:cs="仿宋_GB2312"/>
          <w:b/>
          <w:bCs/>
          <w:sz w:val="28"/>
          <w:szCs w:val="28"/>
        </w:rPr>
      </w:pPr>
      <w:bookmarkStart w:id="25" w:name="_Toc256000023"/>
      <w:r>
        <w:rPr>
          <w:rFonts w:ascii="仿宋_GB2312" w:hAnsi="仿宋_GB2312" w:eastAsia="仿宋_GB2312" w:cs="仿宋_GB2312"/>
          <w:sz w:val="28"/>
          <w:szCs w:val="28"/>
        </w:rPr>
        <w:t>3.2.2包2：畜禽肉类、肉食杂碎类、熟肉制品类、水产类、蛋类食材</w:t>
      </w:r>
      <w:bookmarkEnd w:id="25"/>
    </w:p>
    <w:tbl>
      <w:tblPr>
        <w:tblStyle w:val="9"/>
        <w:tblW w:w="6843" w:type="dxa"/>
        <w:tblCellSpacing w:w="0" w:type="dxa"/>
        <w:tblInd w:w="221" w:type="dxa"/>
        <w:tblLayout w:type="autofit"/>
        <w:tblCellMar>
          <w:top w:w="15" w:type="dxa"/>
          <w:left w:w="15" w:type="dxa"/>
          <w:bottom w:w="15" w:type="dxa"/>
          <w:right w:w="15" w:type="dxa"/>
        </w:tblCellMar>
      </w:tblPr>
      <w:tblGrid>
        <w:gridCol w:w="3450"/>
        <w:gridCol w:w="1776"/>
        <w:gridCol w:w="1617"/>
      </w:tblGrid>
      <w:tr w14:paraId="0AF18953">
        <w:tblPrEx>
          <w:tblCellMar>
            <w:top w:w="15" w:type="dxa"/>
            <w:left w:w="15" w:type="dxa"/>
            <w:bottom w:w="15" w:type="dxa"/>
            <w:right w:w="15" w:type="dxa"/>
          </w:tblCellMar>
        </w:tblPrEx>
        <w:trPr>
          <w:trHeight w:val="300" w:hRule="atLeast"/>
          <w:tblCellSpacing w:w="0" w:type="dxa"/>
        </w:trPr>
        <w:tc>
          <w:tcPr>
            <w:tcW w:w="3214" w:type="dxa"/>
            <w:tcBorders>
              <w:top w:val="single" w:color="000000" w:sz="8" w:space="0"/>
              <w:left w:val="single" w:color="000000" w:sz="8" w:space="0"/>
              <w:right w:val="single" w:color="000000" w:sz="8" w:space="0"/>
            </w:tcBorders>
            <w:shd w:val="clear" w:color="auto" w:fill="D3D3D3"/>
            <w:noWrap w:val="0"/>
            <w:tcMar>
              <w:top w:w="0" w:type="dxa"/>
              <w:left w:w="118" w:type="dxa"/>
              <w:bottom w:w="0" w:type="dxa"/>
              <w:right w:w="118" w:type="dxa"/>
            </w:tcMar>
            <w:vAlign w:val="center"/>
          </w:tcPr>
          <w:p w14:paraId="5ADB6488">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bCs/>
                <w:i w:val="0"/>
                <w:iCs w:val="0"/>
                <w:smallCaps w:val="0"/>
                <w:color w:val="000000"/>
              </w:rPr>
              <w:t>序号</w:t>
            </w:r>
          </w:p>
        </w:tc>
        <w:tc>
          <w:tcPr>
            <w:tcW w:w="2281" w:type="dxa"/>
            <w:tcBorders>
              <w:top w:val="single" w:color="000000" w:sz="8" w:space="0"/>
              <w:right w:val="single" w:color="000000" w:sz="8" w:space="0"/>
            </w:tcBorders>
            <w:shd w:val="clear" w:color="auto" w:fill="D3D3D3"/>
            <w:noWrap w:val="0"/>
            <w:tcMar>
              <w:top w:w="0" w:type="dxa"/>
              <w:left w:w="108" w:type="dxa"/>
              <w:bottom w:w="0" w:type="dxa"/>
              <w:right w:w="118" w:type="dxa"/>
            </w:tcMar>
            <w:vAlign w:val="center"/>
          </w:tcPr>
          <w:p w14:paraId="09DB434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bCs/>
                <w:i w:val="0"/>
                <w:iCs w:val="0"/>
                <w:smallCaps w:val="0"/>
                <w:color w:val="000000"/>
              </w:rPr>
              <w:t>产品类别</w:t>
            </w:r>
          </w:p>
        </w:tc>
        <w:tc>
          <w:tcPr>
            <w:tcW w:w="2056" w:type="dxa"/>
            <w:tcBorders>
              <w:top w:val="single" w:color="000000" w:sz="8" w:space="0"/>
              <w:right w:val="single" w:color="000000" w:sz="8" w:space="0"/>
            </w:tcBorders>
            <w:shd w:val="clear" w:color="auto" w:fill="D3D3D3"/>
            <w:noWrap w:val="0"/>
            <w:tcMar>
              <w:top w:w="0" w:type="dxa"/>
              <w:left w:w="108" w:type="dxa"/>
              <w:bottom w:w="0" w:type="dxa"/>
              <w:right w:w="118" w:type="dxa"/>
            </w:tcMar>
            <w:vAlign w:val="center"/>
          </w:tcPr>
          <w:p w14:paraId="36BBEE8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bCs/>
                <w:i w:val="0"/>
                <w:iCs w:val="0"/>
                <w:smallCaps w:val="0"/>
                <w:color w:val="000000"/>
              </w:rPr>
              <w:t>产品名称</w:t>
            </w:r>
          </w:p>
        </w:tc>
      </w:tr>
      <w:tr w14:paraId="5B56AD66">
        <w:tblPrEx>
          <w:tblCellMar>
            <w:top w:w="15" w:type="dxa"/>
            <w:left w:w="15" w:type="dxa"/>
            <w:bottom w:w="15" w:type="dxa"/>
            <w:right w:w="15" w:type="dxa"/>
          </w:tblCellMar>
        </w:tblPrEx>
        <w:trPr>
          <w:trHeight w:val="300" w:hRule="atLeast"/>
          <w:tblCellSpacing w:w="0" w:type="dxa"/>
        </w:trPr>
        <w:tc>
          <w:tcPr>
            <w:tcW w:w="3214" w:type="dxa"/>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403496D0">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w:t>
            </w:r>
          </w:p>
        </w:tc>
        <w:tc>
          <w:tcPr>
            <w:tcW w:w="2281" w:type="dxa"/>
            <w:tcBorders>
              <w:top w:val="single" w:color="000000" w:sz="8" w:space="0"/>
              <w:bottom w:val="single" w:color="000000" w:sz="8" w:space="0"/>
              <w:right w:val="single" w:color="000000" w:sz="8" w:space="0"/>
            </w:tcBorders>
            <w:noWrap w:val="0"/>
            <w:tcMar>
              <w:top w:w="0" w:type="dxa"/>
              <w:left w:w="108" w:type="dxa"/>
              <w:bottom w:w="0" w:type="dxa"/>
              <w:right w:w="118" w:type="dxa"/>
            </w:tcMar>
            <w:vAlign w:val="center"/>
          </w:tcPr>
          <w:p w14:paraId="5535C034">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畜禽肉</w:t>
            </w:r>
          </w:p>
        </w:tc>
        <w:tc>
          <w:tcPr>
            <w:tcW w:w="2056" w:type="dxa"/>
            <w:tcBorders>
              <w:top w:val="single" w:color="000000" w:sz="8" w:space="0"/>
              <w:bottom w:val="single" w:color="000000" w:sz="8" w:space="0"/>
              <w:right w:val="single" w:color="000000" w:sz="8" w:space="0"/>
            </w:tcBorders>
            <w:noWrap w:val="0"/>
            <w:tcMar>
              <w:top w:w="0" w:type="dxa"/>
              <w:left w:w="108" w:type="dxa"/>
              <w:bottom w:w="0" w:type="dxa"/>
              <w:right w:w="118" w:type="dxa"/>
            </w:tcMar>
            <w:vAlign w:val="center"/>
          </w:tcPr>
          <w:p w14:paraId="6AD65388">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花猪肉</w:t>
            </w:r>
          </w:p>
        </w:tc>
      </w:tr>
      <w:tr w14:paraId="15FE8C2F">
        <w:tblPrEx>
          <w:tblCellMar>
            <w:top w:w="15" w:type="dxa"/>
            <w:left w:w="15" w:type="dxa"/>
            <w:bottom w:w="15" w:type="dxa"/>
            <w:right w:w="15" w:type="dxa"/>
          </w:tblCellMar>
        </w:tblPrEx>
        <w:trPr>
          <w:trHeight w:val="300"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060330E">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623EB563">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畜禽肉</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31E3D78B">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五花肉</w:t>
            </w:r>
          </w:p>
        </w:tc>
      </w:tr>
      <w:tr w14:paraId="097130A7">
        <w:tblPrEx>
          <w:tblCellMar>
            <w:top w:w="15" w:type="dxa"/>
            <w:left w:w="15" w:type="dxa"/>
            <w:bottom w:w="15" w:type="dxa"/>
            <w:right w:w="15" w:type="dxa"/>
          </w:tblCellMar>
        </w:tblPrEx>
        <w:trPr>
          <w:trHeight w:val="300"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4F219470">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3</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3AC44ABB">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畜禽肉</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6BBC0C2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肥肉</w:t>
            </w:r>
          </w:p>
        </w:tc>
      </w:tr>
      <w:tr w14:paraId="040A07CC">
        <w:tblPrEx>
          <w:tblCellMar>
            <w:top w:w="15" w:type="dxa"/>
            <w:left w:w="15" w:type="dxa"/>
            <w:bottom w:w="15" w:type="dxa"/>
            <w:right w:w="15" w:type="dxa"/>
          </w:tblCellMar>
        </w:tblPrEx>
        <w:trPr>
          <w:trHeight w:val="300"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4EF89E8">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4</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5DC68E04">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畜禽肉</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78FF1FC6">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腿肉</w:t>
            </w:r>
          </w:p>
        </w:tc>
      </w:tr>
      <w:tr w14:paraId="35202E4A">
        <w:tblPrEx>
          <w:tblCellMar>
            <w:top w:w="15" w:type="dxa"/>
            <w:left w:w="15" w:type="dxa"/>
            <w:bottom w:w="15" w:type="dxa"/>
            <w:right w:w="15" w:type="dxa"/>
          </w:tblCellMar>
        </w:tblPrEx>
        <w:trPr>
          <w:trHeight w:val="300"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6798020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5</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2398136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畜禽肉</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2F5FE6CB">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里脊肉</w:t>
            </w:r>
          </w:p>
        </w:tc>
      </w:tr>
      <w:tr w14:paraId="4102A688">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20F8214">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6</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7508BDBD">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畜禽肉</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196CC70A">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排骨</w:t>
            </w:r>
          </w:p>
        </w:tc>
      </w:tr>
      <w:tr w14:paraId="2B380C0A">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A72F20B">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7</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24F44189">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畜禽肉</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281337DA">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猪脚</w:t>
            </w:r>
          </w:p>
        </w:tc>
      </w:tr>
      <w:tr w14:paraId="43EC51F1">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6C6324DB">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8</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18D14F7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畜禽肉</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70E58DD9">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黄牛肉</w:t>
            </w:r>
          </w:p>
        </w:tc>
      </w:tr>
      <w:tr w14:paraId="488B001E">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1CF47E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9</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23BAEFCB">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畜禽肉</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44FD991E">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牛里脊</w:t>
            </w:r>
          </w:p>
        </w:tc>
      </w:tr>
      <w:tr w14:paraId="4BB465D1">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C2C5CAF">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10</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6DD1B76B">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畜禽肉</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269C3209">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牛腱子</w:t>
            </w:r>
          </w:p>
        </w:tc>
      </w:tr>
      <w:tr w14:paraId="2F909B08">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41988505">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11</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5CF75333">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畜禽肉</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155A8205">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牛腩</w:t>
            </w:r>
          </w:p>
        </w:tc>
      </w:tr>
      <w:tr w14:paraId="6BF61839">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0F3A6F8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12</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774C405E">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畜禽肉</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32B7343D">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羊肉</w:t>
            </w:r>
          </w:p>
        </w:tc>
      </w:tr>
      <w:tr w14:paraId="2779D694">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E364CA9">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13</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161D435D">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畜禽肉</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7A79255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羊排</w:t>
            </w:r>
          </w:p>
        </w:tc>
      </w:tr>
      <w:tr w14:paraId="367AC1CE">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C808C74">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14</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67ED293A">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畜禽肉</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20C1F17E">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鸡肉</w:t>
            </w:r>
          </w:p>
        </w:tc>
      </w:tr>
      <w:tr w14:paraId="3CE2145F">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795E59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15</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3338E199">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畜禽肉</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4869DC10">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鸭肉</w:t>
            </w:r>
          </w:p>
        </w:tc>
      </w:tr>
      <w:tr w14:paraId="1A7ED4A5">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2FEBACF">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16</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5C025C4F">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畜禽肉</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286505ED">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鸭腿</w:t>
            </w:r>
          </w:p>
        </w:tc>
      </w:tr>
      <w:tr w14:paraId="269BDC44">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159D5F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17</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2AB0F2F7">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畜禽肉</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47BCE1C0">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鸭掌</w:t>
            </w:r>
          </w:p>
        </w:tc>
      </w:tr>
      <w:tr w14:paraId="74AFE4F2">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468D3F4E">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18</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0E0D7E56">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畜禽肉</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49AF610A">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鸡腿</w:t>
            </w:r>
          </w:p>
        </w:tc>
      </w:tr>
      <w:tr w14:paraId="5E1110AD">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20CBBD8">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19</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4A445999">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畜禽肉</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6E6A0BB0">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鸡翅</w:t>
            </w:r>
          </w:p>
        </w:tc>
      </w:tr>
      <w:tr w14:paraId="607C6A92">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481AD47A">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20</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3013035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肉食杂碎</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0CF6C9EB">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猪肝</w:t>
            </w:r>
          </w:p>
        </w:tc>
      </w:tr>
      <w:tr w14:paraId="3D1FED22">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4E260E8A">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21</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6742F89E">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肉食杂碎</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3F62DAC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猪肚</w:t>
            </w:r>
          </w:p>
        </w:tc>
      </w:tr>
      <w:tr w14:paraId="2FDB55FF">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6D2A4E0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22</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2B2F257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肉食杂碎</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4C00EF1D">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猪腰</w:t>
            </w:r>
          </w:p>
        </w:tc>
      </w:tr>
      <w:tr w14:paraId="0231F180">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319EF4D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23</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59175F8E">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肉食杂碎</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36D8DEFD">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猪血</w:t>
            </w:r>
          </w:p>
        </w:tc>
      </w:tr>
      <w:tr w14:paraId="62159434">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0249DFD">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24</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257B1ECB">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肉食杂碎</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55390543">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猪耳尖</w:t>
            </w:r>
          </w:p>
        </w:tc>
      </w:tr>
      <w:tr w14:paraId="401F38EB">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3AB57EDD">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25</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11BB56A6">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肉食杂碎</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44570F9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猪肘子</w:t>
            </w:r>
          </w:p>
        </w:tc>
      </w:tr>
      <w:tr w14:paraId="5E548277">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CCD251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26</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2EE7A3C3">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肉食杂碎</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3059D01F">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肥肠</w:t>
            </w:r>
          </w:p>
        </w:tc>
      </w:tr>
      <w:tr w14:paraId="081A74FD">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B5CA8CA">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27</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4C5BEC4A">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肉食杂碎</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44B722A0">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猪尾巴</w:t>
            </w:r>
          </w:p>
        </w:tc>
      </w:tr>
      <w:tr w14:paraId="25867186">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B79F65D">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28</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1E225680">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肉食杂碎</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7F00ED4E">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牛肚</w:t>
            </w:r>
          </w:p>
        </w:tc>
      </w:tr>
      <w:tr w14:paraId="41D2B173">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03FC9CD">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29</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7DD1F9B5">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肉食杂碎</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52077FE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牛舌</w:t>
            </w:r>
          </w:p>
        </w:tc>
      </w:tr>
      <w:tr w14:paraId="68C915AA">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3F99474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30</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079B6E6B">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肉食杂碎</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68750593">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牛百叶</w:t>
            </w:r>
          </w:p>
        </w:tc>
      </w:tr>
      <w:tr w14:paraId="46BBA24C">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4630EC26">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31</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16937485">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肉食杂碎</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3F85F8C7">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牛蹄</w:t>
            </w:r>
          </w:p>
        </w:tc>
      </w:tr>
      <w:tr w14:paraId="43953C56">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3A43C0A">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32</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4A8BF309">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肉食杂碎</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48E787DF">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牛排</w:t>
            </w:r>
          </w:p>
        </w:tc>
      </w:tr>
      <w:tr w14:paraId="16282517">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0B639CF">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33</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0611EE06">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肉食杂碎</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153A9F44">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羊杂</w:t>
            </w:r>
          </w:p>
        </w:tc>
      </w:tr>
      <w:tr w14:paraId="41564124">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3435EDD">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34</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63BACFF3">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肉食杂碎</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00A0905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鸡杂</w:t>
            </w:r>
          </w:p>
        </w:tc>
      </w:tr>
      <w:tr w14:paraId="177160CB">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08F3960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35</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20B681BD">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熟肉制品</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13066A70">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腊猪肉</w:t>
            </w:r>
          </w:p>
        </w:tc>
      </w:tr>
      <w:tr w14:paraId="7F53784B">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338AD2A">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36</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5597BDA6">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熟肉制品</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3B29E163">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腊牛肉</w:t>
            </w:r>
          </w:p>
        </w:tc>
      </w:tr>
      <w:tr w14:paraId="40068F1B">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7F17DD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37</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5760783E">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熟肉制品</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21CE4F1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腊鱼</w:t>
            </w:r>
          </w:p>
        </w:tc>
      </w:tr>
      <w:tr w14:paraId="3E6BCDF8">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8F16D09">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38</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7DB717C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熟肉制品</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1284F99D">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腊鸡</w:t>
            </w:r>
          </w:p>
        </w:tc>
      </w:tr>
      <w:tr w14:paraId="36495583">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D76D039">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39</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6E04A31E">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熟肉制品</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657594B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腊鸭</w:t>
            </w:r>
          </w:p>
        </w:tc>
      </w:tr>
      <w:tr w14:paraId="1E135A2A">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6E27814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40</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4586ACD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水产类</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27EFB819">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去内刁子鱼</w:t>
            </w:r>
          </w:p>
        </w:tc>
      </w:tr>
      <w:tr w14:paraId="5038AB12">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AF97AC3">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41</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0C802C2A">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水产类</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08D6BDFB">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去内草鱼</w:t>
            </w:r>
          </w:p>
        </w:tc>
      </w:tr>
      <w:tr w14:paraId="1E89C4F4">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33F41D69">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42</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7668D3A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水产类</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304619A4">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去内鳙鱼</w:t>
            </w:r>
          </w:p>
        </w:tc>
      </w:tr>
      <w:tr w14:paraId="28B5DA8E">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6250C86F">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43</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59B568D4">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水产类</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0BA576A0">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去内鲫鱼</w:t>
            </w:r>
          </w:p>
        </w:tc>
      </w:tr>
      <w:tr w14:paraId="565374DB">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4F0BA2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44</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01C62F4E">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水产类</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3A11BBE4">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去内小仔鱼</w:t>
            </w:r>
          </w:p>
        </w:tc>
      </w:tr>
      <w:tr w14:paraId="564140A6">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D1179D4">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45</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2B17B503">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水产类</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47B69C85">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新鲜河虾</w:t>
            </w:r>
          </w:p>
        </w:tc>
      </w:tr>
      <w:tr w14:paraId="208F7FA0">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3E59FC9">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46</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7271A590">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水产类</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5400A973">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鳙鱼头</w:t>
            </w:r>
          </w:p>
        </w:tc>
      </w:tr>
      <w:tr w14:paraId="25133C1A">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9112763">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47</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21D433DA">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水产类</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566ED436">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其他</w:t>
            </w:r>
          </w:p>
        </w:tc>
      </w:tr>
      <w:tr w14:paraId="757516B9">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355C6ED0">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48</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40FD3500">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蛋类</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06E72773">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土鸡蛋</w:t>
            </w:r>
          </w:p>
        </w:tc>
      </w:tr>
      <w:tr w14:paraId="64A4127F">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0836919F">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49</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4FEB1633">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蛋类</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282E5D1F">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鲜鸡蛋</w:t>
            </w:r>
          </w:p>
        </w:tc>
      </w:tr>
      <w:tr w14:paraId="45D3F17D">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0B074B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50</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6DE77B05">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蛋类</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35542DFD">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盐鸭蛋</w:t>
            </w:r>
          </w:p>
        </w:tc>
      </w:tr>
      <w:tr w14:paraId="429384D8">
        <w:tblPrEx>
          <w:tblCellMar>
            <w:top w:w="15" w:type="dxa"/>
            <w:left w:w="15" w:type="dxa"/>
            <w:bottom w:w="15" w:type="dxa"/>
            <w:right w:w="15" w:type="dxa"/>
          </w:tblCellMar>
        </w:tblPrEx>
        <w:trPr>
          <w:trHeight w:val="285" w:hRule="atLeast"/>
          <w:tblCellSpacing w:w="0" w:type="dxa"/>
        </w:trPr>
        <w:tc>
          <w:tcPr>
            <w:tcW w:w="321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58BEAF4">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51</w:t>
            </w:r>
          </w:p>
        </w:tc>
        <w:tc>
          <w:tcPr>
            <w:tcW w:w="2281" w:type="dxa"/>
            <w:tcBorders>
              <w:bottom w:val="single" w:color="000000" w:sz="8" w:space="0"/>
              <w:right w:val="single" w:color="000000" w:sz="8" w:space="0"/>
            </w:tcBorders>
            <w:noWrap w:val="0"/>
            <w:tcMar>
              <w:top w:w="0" w:type="dxa"/>
              <w:left w:w="108" w:type="dxa"/>
              <w:bottom w:w="0" w:type="dxa"/>
              <w:right w:w="118" w:type="dxa"/>
            </w:tcMar>
            <w:vAlign w:val="center"/>
          </w:tcPr>
          <w:p w14:paraId="5D6F23D6">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蛋类</w:t>
            </w:r>
          </w:p>
        </w:tc>
        <w:tc>
          <w:tcPr>
            <w:tcW w:w="2056" w:type="dxa"/>
            <w:tcBorders>
              <w:bottom w:val="single" w:color="000000" w:sz="8" w:space="0"/>
              <w:right w:val="single" w:color="000000" w:sz="8" w:space="0"/>
            </w:tcBorders>
            <w:noWrap w:val="0"/>
            <w:tcMar>
              <w:top w:w="0" w:type="dxa"/>
              <w:left w:w="108" w:type="dxa"/>
              <w:bottom w:w="0" w:type="dxa"/>
              <w:right w:w="118" w:type="dxa"/>
            </w:tcMar>
            <w:vAlign w:val="center"/>
          </w:tcPr>
          <w:p w14:paraId="5AE21A18">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皮蛋</w:t>
            </w:r>
          </w:p>
        </w:tc>
      </w:tr>
    </w:tbl>
    <w:p w14:paraId="356C670C">
      <w:pPr>
        <w:pStyle w:val="13"/>
        <w:spacing w:before="0" w:after="0" w:line="360" w:lineRule="auto"/>
        <w:ind w:left="0" w:right="0" w:firstLine="422"/>
        <w:rPr>
          <w:rFonts w:ascii="Calibri" w:hAnsi="Calibri" w:eastAsia="Calibri" w:cs="Calibri"/>
          <w:sz w:val="18"/>
          <w:szCs w:val="18"/>
        </w:rPr>
      </w:pPr>
      <w:r>
        <w:rPr>
          <w:rFonts w:ascii="FangSong_GB2312" w:hAnsi="FangSong_GB2312" w:eastAsia="FangSong_GB2312" w:cs="FangSong_GB2312"/>
          <w:sz w:val="21"/>
          <w:szCs w:val="21"/>
        </w:rPr>
        <w:t>备注：本表仅列举常用食材，项目实际采购的品种和数量不限于表内，根据实际采购需求确定。</w:t>
      </w:r>
    </w:p>
    <w:p w14:paraId="22DA65D7">
      <w:pPr>
        <w:pStyle w:val="4"/>
        <w:keepNext w:val="0"/>
        <w:spacing w:before="0" w:after="0" w:line="360" w:lineRule="auto"/>
        <w:rPr>
          <w:rFonts w:ascii="仿宋_GB2312" w:hAnsi="仿宋_GB2312" w:eastAsia="仿宋_GB2312" w:cs="仿宋_GB2312"/>
          <w:b/>
          <w:bCs/>
          <w:sz w:val="28"/>
          <w:szCs w:val="28"/>
        </w:rPr>
      </w:pPr>
      <w:bookmarkStart w:id="26" w:name="_Toc256000024"/>
      <w:r>
        <w:rPr>
          <w:rFonts w:ascii="仿宋_GB2312" w:hAnsi="仿宋_GB2312" w:eastAsia="仿宋_GB2312" w:cs="仿宋_GB2312"/>
          <w:sz w:val="28"/>
          <w:szCs w:val="28"/>
        </w:rPr>
        <w:t>3.2.3包3：蔬菜类、果品类、干货类、其他类食材</w:t>
      </w:r>
      <w:bookmarkEnd w:id="26"/>
    </w:p>
    <w:tbl>
      <w:tblPr>
        <w:tblStyle w:val="15"/>
        <w:tblW w:w="12820" w:type="dxa"/>
        <w:tblCellSpacing w:w="0" w:type="dxa"/>
        <w:tblInd w:w="221" w:type="dxa"/>
        <w:tblLayout w:type="autofit"/>
        <w:tblCellMar>
          <w:top w:w="15" w:type="dxa"/>
          <w:left w:w="15" w:type="dxa"/>
          <w:bottom w:w="15" w:type="dxa"/>
          <w:right w:w="15" w:type="dxa"/>
        </w:tblCellMar>
      </w:tblPr>
      <w:tblGrid>
        <w:gridCol w:w="1295"/>
        <w:gridCol w:w="2215"/>
        <w:gridCol w:w="9310"/>
      </w:tblGrid>
      <w:tr w14:paraId="06AD57E1">
        <w:tblPrEx>
          <w:tblCellMar>
            <w:top w:w="15" w:type="dxa"/>
            <w:left w:w="15" w:type="dxa"/>
            <w:bottom w:w="15" w:type="dxa"/>
            <w:right w:w="15" w:type="dxa"/>
          </w:tblCellMar>
        </w:tblPrEx>
        <w:trPr>
          <w:trHeight w:val="380" w:hRule="atLeast"/>
          <w:tblCellSpacing w:w="0" w:type="dxa"/>
        </w:trPr>
        <w:tc>
          <w:tcPr>
            <w:tcW w:w="1770" w:type="dxa"/>
            <w:tcBorders>
              <w:top w:val="single" w:color="000000" w:sz="8" w:space="0"/>
              <w:left w:val="single" w:color="000000" w:sz="8" w:space="0"/>
              <w:right w:val="single" w:color="000000" w:sz="8" w:space="0"/>
            </w:tcBorders>
            <w:shd w:val="clear" w:color="auto" w:fill="D3D3D3"/>
            <w:noWrap w:val="0"/>
            <w:tcMar>
              <w:top w:w="0" w:type="dxa"/>
              <w:left w:w="118" w:type="dxa"/>
              <w:bottom w:w="0" w:type="dxa"/>
              <w:right w:w="118" w:type="dxa"/>
            </w:tcMar>
            <w:vAlign w:val="center"/>
          </w:tcPr>
          <w:p w14:paraId="4CF2DF4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bCs/>
                <w:i w:val="0"/>
                <w:iCs w:val="0"/>
                <w:smallCaps w:val="0"/>
                <w:color w:val="000000"/>
              </w:rPr>
              <w:t>序号</w:t>
            </w:r>
          </w:p>
        </w:tc>
        <w:tc>
          <w:tcPr>
            <w:tcW w:w="1949" w:type="dxa"/>
            <w:tcBorders>
              <w:top w:val="single" w:color="000000" w:sz="8" w:space="0"/>
              <w:right w:val="single" w:color="000000" w:sz="8" w:space="0"/>
            </w:tcBorders>
            <w:shd w:val="clear" w:color="auto" w:fill="D3D3D3"/>
            <w:noWrap w:val="0"/>
            <w:tcMar>
              <w:top w:w="0" w:type="dxa"/>
              <w:left w:w="108" w:type="dxa"/>
              <w:bottom w:w="0" w:type="dxa"/>
              <w:right w:w="118" w:type="dxa"/>
            </w:tcMar>
            <w:vAlign w:val="center"/>
          </w:tcPr>
          <w:p w14:paraId="6E8DDE93">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bCs/>
                <w:i w:val="0"/>
                <w:iCs w:val="0"/>
                <w:smallCaps w:val="0"/>
                <w:color w:val="000000"/>
              </w:rPr>
              <w:t>产品类别</w:t>
            </w:r>
          </w:p>
        </w:tc>
        <w:tc>
          <w:tcPr>
            <w:tcW w:w="9084" w:type="dxa"/>
            <w:tcBorders>
              <w:top w:val="single" w:color="000000" w:sz="8" w:space="0"/>
              <w:right w:val="single" w:color="000000" w:sz="8" w:space="0"/>
            </w:tcBorders>
            <w:shd w:val="clear" w:color="auto" w:fill="D3D3D3"/>
            <w:noWrap w:val="0"/>
            <w:tcMar>
              <w:top w:w="0" w:type="dxa"/>
              <w:left w:w="108" w:type="dxa"/>
              <w:bottom w:w="0" w:type="dxa"/>
              <w:right w:w="118" w:type="dxa"/>
            </w:tcMar>
            <w:vAlign w:val="center"/>
          </w:tcPr>
          <w:p w14:paraId="5A5F92C0">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bCs/>
                <w:i w:val="0"/>
                <w:iCs w:val="0"/>
                <w:smallCaps w:val="0"/>
                <w:color w:val="000000"/>
              </w:rPr>
              <w:t>产品名称</w:t>
            </w:r>
          </w:p>
        </w:tc>
      </w:tr>
      <w:tr w14:paraId="28E2DF37">
        <w:tblPrEx>
          <w:tblCellMar>
            <w:top w:w="15" w:type="dxa"/>
            <w:left w:w="15" w:type="dxa"/>
            <w:bottom w:w="15" w:type="dxa"/>
            <w:right w:w="15" w:type="dxa"/>
          </w:tblCellMar>
        </w:tblPrEx>
        <w:trPr>
          <w:trHeight w:val="380" w:hRule="atLeast"/>
          <w:tblCellSpacing w:w="0" w:type="dxa"/>
        </w:trPr>
        <w:tc>
          <w:tcPr>
            <w:tcW w:w="1770" w:type="dxa"/>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4F862BB7">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w:t>
            </w:r>
          </w:p>
        </w:tc>
        <w:tc>
          <w:tcPr>
            <w:tcW w:w="1949" w:type="dxa"/>
            <w:tcBorders>
              <w:top w:val="single" w:color="000000" w:sz="8" w:space="0"/>
              <w:bottom w:val="single" w:color="000000" w:sz="8" w:space="0"/>
              <w:right w:val="single" w:color="000000" w:sz="8" w:space="0"/>
            </w:tcBorders>
            <w:noWrap w:val="0"/>
            <w:tcMar>
              <w:top w:w="0" w:type="dxa"/>
              <w:left w:w="108" w:type="dxa"/>
              <w:bottom w:w="0" w:type="dxa"/>
              <w:right w:w="118" w:type="dxa"/>
            </w:tcMar>
            <w:vAlign w:val="center"/>
          </w:tcPr>
          <w:p w14:paraId="5D23ADA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果品类</w:t>
            </w:r>
          </w:p>
        </w:tc>
        <w:tc>
          <w:tcPr>
            <w:tcW w:w="9084" w:type="dxa"/>
            <w:tcBorders>
              <w:top w:val="single" w:color="000000" w:sz="8" w:space="0"/>
              <w:bottom w:val="single" w:color="000000" w:sz="8" w:space="0"/>
              <w:right w:val="single" w:color="000000" w:sz="8" w:space="0"/>
            </w:tcBorders>
            <w:noWrap w:val="0"/>
            <w:tcMar>
              <w:top w:w="0" w:type="dxa"/>
              <w:left w:w="108" w:type="dxa"/>
              <w:bottom w:w="0" w:type="dxa"/>
              <w:right w:w="118" w:type="dxa"/>
            </w:tcMar>
            <w:vAlign w:val="center"/>
          </w:tcPr>
          <w:p w14:paraId="7D870377">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仁果类(哈密瓜、梨、苹果、西瓜等)</w:t>
            </w:r>
          </w:p>
        </w:tc>
      </w:tr>
      <w:tr w14:paraId="53B5977B">
        <w:tblPrEx>
          <w:tblCellMar>
            <w:top w:w="15" w:type="dxa"/>
            <w:left w:w="15" w:type="dxa"/>
            <w:bottom w:w="15" w:type="dxa"/>
            <w:right w:w="15" w:type="dxa"/>
          </w:tblCellMar>
        </w:tblPrEx>
        <w:trPr>
          <w:trHeight w:val="380" w:hRule="atLeast"/>
          <w:tblCellSpacing w:w="0" w:type="dxa"/>
        </w:trPr>
        <w:tc>
          <w:tcPr>
            <w:tcW w:w="1770"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394F70E8">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w:t>
            </w:r>
          </w:p>
        </w:tc>
        <w:tc>
          <w:tcPr>
            <w:tcW w:w="1949" w:type="dxa"/>
            <w:tcBorders>
              <w:bottom w:val="single" w:color="000000" w:sz="8" w:space="0"/>
              <w:right w:val="single" w:color="000000" w:sz="8" w:space="0"/>
            </w:tcBorders>
            <w:noWrap w:val="0"/>
            <w:tcMar>
              <w:top w:w="0" w:type="dxa"/>
              <w:left w:w="108" w:type="dxa"/>
              <w:bottom w:w="0" w:type="dxa"/>
              <w:right w:w="118" w:type="dxa"/>
            </w:tcMar>
            <w:vAlign w:val="center"/>
          </w:tcPr>
          <w:p w14:paraId="55325D6D">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果品类</w:t>
            </w:r>
          </w:p>
        </w:tc>
        <w:tc>
          <w:tcPr>
            <w:tcW w:w="9084" w:type="dxa"/>
            <w:tcBorders>
              <w:bottom w:val="single" w:color="000000" w:sz="8" w:space="0"/>
              <w:right w:val="single" w:color="000000" w:sz="8" w:space="0"/>
            </w:tcBorders>
            <w:noWrap w:val="0"/>
            <w:tcMar>
              <w:top w:w="0" w:type="dxa"/>
              <w:left w:w="108" w:type="dxa"/>
              <w:bottom w:w="0" w:type="dxa"/>
              <w:right w:w="118" w:type="dxa"/>
            </w:tcMar>
            <w:vAlign w:val="center"/>
          </w:tcPr>
          <w:p w14:paraId="52B31053">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浆果类(葡萄等)</w:t>
            </w:r>
          </w:p>
        </w:tc>
      </w:tr>
      <w:tr w14:paraId="4FD39837">
        <w:tblPrEx>
          <w:tblCellMar>
            <w:top w:w="15" w:type="dxa"/>
            <w:left w:w="15" w:type="dxa"/>
            <w:bottom w:w="15" w:type="dxa"/>
            <w:right w:w="15" w:type="dxa"/>
          </w:tblCellMar>
        </w:tblPrEx>
        <w:trPr>
          <w:trHeight w:val="380" w:hRule="atLeast"/>
          <w:tblCellSpacing w:w="0" w:type="dxa"/>
        </w:trPr>
        <w:tc>
          <w:tcPr>
            <w:tcW w:w="1770"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4056A40">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3</w:t>
            </w:r>
          </w:p>
        </w:tc>
        <w:tc>
          <w:tcPr>
            <w:tcW w:w="1949" w:type="dxa"/>
            <w:tcBorders>
              <w:bottom w:val="single" w:color="000000" w:sz="8" w:space="0"/>
              <w:right w:val="single" w:color="000000" w:sz="8" w:space="0"/>
            </w:tcBorders>
            <w:noWrap w:val="0"/>
            <w:tcMar>
              <w:top w:w="0" w:type="dxa"/>
              <w:left w:w="108" w:type="dxa"/>
              <w:bottom w:w="0" w:type="dxa"/>
              <w:right w:w="118" w:type="dxa"/>
            </w:tcMar>
            <w:vAlign w:val="center"/>
          </w:tcPr>
          <w:p w14:paraId="1DEB59CE">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果品类</w:t>
            </w:r>
          </w:p>
        </w:tc>
        <w:tc>
          <w:tcPr>
            <w:tcW w:w="9084" w:type="dxa"/>
            <w:tcBorders>
              <w:bottom w:val="single" w:color="000000" w:sz="8" w:space="0"/>
              <w:right w:val="single" w:color="000000" w:sz="8" w:space="0"/>
            </w:tcBorders>
            <w:noWrap w:val="0"/>
            <w:tcMar>
              <w:top w:w="0" w:type="dxa"/>
              <w:left w:w="108" w:type="dxa"/>
              <w:bottom w:w="0" w:type="dxa"/>
              <w:right w:w="118" w:type="dxa"/>
            </w:tcMar>
            <w:vAlign w:val="center"/>
          </w:tcPr>
          <w:p w14:paraId="43B07BB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核果类(桃、枣、李、芒果等)</w:t>
            </w:r>
          </w:p>
        </w:tc>
      </w:tr>
      <w:tr w14:paraId="7D4B5130">
        <w:tblPrEx>
          <w:tblCellMar>
            <w:top w:w="15" w:type="dxa"/>
            <w:left w:w="15" w:type="dxa"/>
            <w:bottom w:w="15" w:type="dxa"/>
            <w:right w:w="15" w:type="dxa"/>
          </w:tblCellMar>
        </w:tblPrEx>
        <w:trPr>
          <w:trHeight w:val="380" w:hRule="atLeast"/>
          <w:tblCellSpacing w:w="0" w:type="dxa"/>
        </w:trPr>
        <w:tc>
          <w:tcPr>
            <w:tcW w:w="1770"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E14B2E0">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4</w:t>
            </w:r>
          </w:p>
        </w:tc>
        <w:tc>
          <w:tcPr>
            <w:tcW w:w="1949" w:type="dxa"/>
            <w:tcBorders>
              <w:bottom w:val="single" w:color="000000" w:sz="8" w:space="0"/>
              <w:right w:val="single" w:color="000000" w:sz="8" w:space="0"/>
            </w:tcBorders>
            <w:noWrap w:val="0"/>
            <w:tcMar>
              <w:top w:w="0" w:type="dxa"/>
              <w:left w:w="108" w:type="dxa"/>
              <w:bottom w:w="0" w:type="dxa"/>
              <w:right w:w="118" w:type="dxa"/>
            </w:tcMar>
            <w:vAlign w:val="center"/>
          </w:tcPr>
          <w:p w14:paraId="4B7801B5">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果品类</w:t>
            </w:r>
          </w:p>
        </w:tc>
        <w:tc>
          <w:tcPr>
            <w:tcW w:w="9084" w:type="dxa"/>
            <w:tcBorders>
              <w:bottom w:val="single" w:color="000000" w:sz="8" w:space="0"/>
              <w:right w:val="single" w:color="000000" w:sz="8" w:space="0"/>
            </w:tcBorders>
            <w:noWrap w:val="0"/>
            <w:tcMar>
              <w:top w:w="0" w:type="dxa"/>
              <w:left w:w="108" w:type="dxa"/>
              <w:bottom w:w="0" w:type="dxa"/>
              <w:right w:w="118" w:type="dxa"/>
            </w:tcMar>
            <w:vAlign w:val="center"/>
          </w:tcPr>
          <w:p w14:paraId="4A357F8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柑果类(橘、柑、柚子、橙子等)</w:t>
            </w:r>
          </w:p>
        </w:tc>
      </w:tr>
      <w:tr w14:paraId="72D1510B">
        <w:tblPrEx>
          <w:tblCellMar>
            <w:top w:w="15" w:type="dxa"/>
            <w:left w:w="15" w:type="dxa"/>
            <w:bottom w:w="15" w:type="dxa"/>
            <w:right w:w="15" w:type="dxa"/>
          </w:tblCellMar>
        </w:tblPrEx>
        <w:trPr>
          <w:trHeight w:val="380" w:hRule="atLeast"/>
          <w:tblCellSpacing w:w="0" w:type="dxa"/>
        </w:trPr>
        <w:tc>
          <w:tcPr>
            <w:tcW w:w="1770"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B5A787A">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5</w:t>
            </w:r>
          </w:p>
        </w:tc>
        <w:tc>
          <w:tcPr>
            <w:tcW w:w="1949" w:type="dxa"/>
            <w:tcBorders>
              <w:bottom w:val="single" w:color="000000" w:sz="8" w:space="0"/>
              <w:right w:val="single" w:color="000000" w:sz="8" w:space="0"/>
            </w:tcBorders>
            <w:noWrap w:val="0"/>
            <w:tcMar>
              <w:top w:w="0" w:type="dxa"/>
              <w:left w:w="108" w:type="dxa"/>
              <w:bottom w:w="0" w:type="dxa"/>
              <w:right w:w="118" w:type="dxa"/>
            </w:tcMar>
            <w:vAlign w:val="center"/>
          </w:tcPr>
          <w:p w14:paraId="0441B6DE">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果品类</w:t>
            </w:r>
          </w:p>
        </w:tc>
        <w:tc>
          <w:tcPr>
            <w:tcW w:w="9084" w:type="dxa"/>
            <w:tcBorders>
              <w:bottom w:val="single" w:color="000000" w:sz="8" w:space="0"/>
              <w:right w:val="single" w:color="000000" w:sz="8" w:space="0"/>
            </w:tcBorders>
            <w:noWrap w:val="0"/>
            <w:tcMar>
              <w:top w:w="0" w:type="dxa"/>
              <w:left w:w="108" w:type="dxa"/>
              <w:bottom w:w="0" w:type="dxa"/>
              <w:right w:w="118" w:type="dxa"/>
            </w:tcMar>
            <w:vAlign w:val="center"/>
          </w:tcPr>
          <w:p w14:paraId="1AF86A55">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热带水果(香蕉等)</w:t>
            </w:r>
          </w:p>
        </w:tc>
      </w:tr>
      <w:tr w14:paraId="2F84E3F1">
        <w:tblPrEx>
          <w:tblCellMar>
            <w:top w:w="15" w:type="dxa"/>
            <w:left w:w="15" w:type="dxa"/>
            <w:bottom w:w="15" w:type="dxa"/>
            <w:right w:w="15" w:type="dxa"/>
          </w:tblCellMar>
        </w:tblPrEx>
        <w:trPr>
          <w:trHeight w:val="380" w:hRule="atLeast"/>
          <w:tblCellSpacing w:w="0" w:type="dxa"/>
        </w:trPr>
        <w:tc>
          <w:tcPr>
            <w:tcW w:w="1770"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88BFC0D">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6</w:t>
            </w:r>
          </w:p>
        </w:tc>
        <w:tc>
          <w:tcPr>
            <w:tcW w:w="1949" w:type="dxa"/>
            <w:tcBorders>
              <w:bottom w:val="single" w:color="000000" w:sz="8" w:space="0"/>
              <w:right w:val="single" w:color="000000" w:sz="8" w:space="0"/>
            </w:tcBorders>
            <w:noWrap w:val="0"/>
            <w:tcMar>
              <w:top w:w="0" w:type="dxa"/>
              <w:left w:w="108" w:type="dxa"/>
              <w:bottom w:w="0" w:type="dxa"/>
              <w:right w:w="118" w:type="dxa"/>
            </w:tcMar>
            <w:vAlign w:val="center"/>
          </w:tcPr>
          <w:p w14:paraId="289D0E74">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蔬菜类</w:t>
            </w:r>
          </w:p>
        </w:tc>
        <w:tc>
          <w:tcPr>
            <w:tcW w:w="9084" w:type="dxa"/>
            <w:tcBorders>
              <w:bottom w:val="single" w:color="000000" w:sz="8" w:space="0"/>
              <w:right w:val="single" w:color="000000" w:sz="8" w:space="0"/>
            </w:tcBorders>
            <w:noWrap w:val="0"/>
            <w:tcMar>
              <w:top w:w="0" w:type="dxa"/>
              <w:left w:w="108" w:type="dxa"/>
              <w:bottom w:w="0" w:type="dxa"/>
              <w:right w:w="118" w:type="dxa"/>
            </w:tcMar>
            <w:vAlign w:val="center"/>
          </w:tcPr>
          <w:p w14:paraId="20F8E4A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叶菜类（大白菜、小白菜、菠菜、生菜、油麦菜等）</w:t>
            </w:r>
          </w:p>
        </w:tc>
      </w:tr>
      <w:tr w14:paraId="00B700F8">
        <w:tblPrEx>
          <w:tblCellMar>
            <w:top w:w="15" w:type="dxa"/>
            <w:left w:w="15" w:type="dxa"/>
            <w:bottom w:w="15" w:type="dxa"/>
            <w:right w:w="15" w:type="dxa"/>
          </w:tblCellMar>
        </w:tblPrEx>
        <w:trPr>
          <w:trHeight w:val="380" w:hRule="atLeast"/>
          <w:tblCellSpacing w:w="0" w:type="dxa"/>
        </w:trPr>
        <w:tc>
          <w:tcPr>
            <w:tcW w:w="1770"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5AFE94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7</w:t>
            </w:r>
          </w:p>
        </w:tc>
        <w:tc>
          <w:tcPr>
            <w:tcW w:w="1949" w:type="dxa"/>
            <w:tcBorders>
              <w:bottom w:val="single" w:color="000000" w:sz="8" w:space="0"/>
              <w:right w:val="single" w:color="000000" w:sz="8" w:space="0"/>
            </w:tcBorders>
            <w:noWrap w:val="0"/>
            <w:tcMar>
              <w:top w:w="0" w:type="dxa"/>
              <w:left w:w="108" w:type="dxa"/>
              <w:bottom w:w="0" w:type="dxa"/>
              <w:right w:w="118" w:type="dxa"/>
            </w:tcMar>
            <w:vAlign w:val="center"/>
          </w:tcPr>
          <w:p w14:paraId="5212A52A">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蔬菜类</w:t>
            </w:r>
          </w:p>
        </w:tc>
        <w:tc>
          <w:tcPr>
            <w:tcW w:w="9084" w:type="dxa"/>
            <w:tcBorders>
              <w:bottom w:val="single" w:color="000000" w:sz="8" w:space="0"/>
              <w:right w:val="single" w:color="000000" w:sz="8" w:space="0"/>
            </w:tcBorders>
            <w:noWrap w:val="0"/>
            <w:tcMar>
              <w:top w:w="0" w:type="dxa"/>
              <w:left w:w="108" w:type="dxa"/>
              <w:bottom w:w="0" w:type="dxa"/>
              <w:right w:w="118" w:type="dxa"/>
            </w:tcMar>
            <w:vAlign w:val="center"/>
          </w:tcPr>
          <w:p w14:paraId="1BCA4385">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甘蓝类（包菜、花椰菜、西兰花等）</w:t>
            </w:r>
          </w:p>
        </w:tc>
      </w:tr>
      <w:tr w14:paraId="4AF3EE36">
        <w:tblPrEx>
          <w:tblCellMar>
            <w:top w:w="15" w:type="dxa"/>
            <w:left w:w="15" w:type="dxa"/>
            <w:bottom w:w="15" w:type="dxa"/>
            <w:right w:w="15" w:type="dxa"/>
          </w:tblCellMar>
        </w:tblPrEx>
        <w:trPr>
          <w:trHeight w:val="380" w:hRule="atLeast"/>
          <w:tblCellSpacing w:w="0" w:type="dxa"/>
        </w:trPr>
        <w:tc>
          <w:tcPr>
            <w:tcW w:w="1770"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9C42138">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8</w:t>
            </w:r>
          </w:p>
        </w:tc>
        <w:tc>
          <w:tcPr>
            <w:tcW w:w="1949" w:type="dxa"/>
            <w:tcBorders>
              <w:bottom w:val="single" w:color="000000" w:sz="8" w:space="0"/>
              <w:right w:val="single" w:color="000000" w:sz="8" w:space="0"/>
            </w:tcBorders>
            <w:noWrap w:val="0"/>
            <w:tcMar>
              <w:top w:w="0" w:type="dxa"/>
              <w:left w:w="108" w:type="dxa"/>
              <w:bottom w:w="0" w:type="dxa"/>
              <w:right w:w="118" w:type="dxa"/>
            </w:tcMar>
            <w:vAlign w:val="center"/>
          </w:tcPr>
          <w:p w14:paraId="6DC65546">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蔬菜类</w:t>
            </w:r>
          </w:p>
        </w:tc>
        <w:tc>
          <w:tcPr>
            <w:tcW w:w="9084" w:type="dxa"/>
            <w:tcBorders>
              <w:bottom w:val="single" w:color="000000" w:sz="8" w:space="0"/>
              <w:right w:val="single" w:color="000000" w:sz="8" w:space="0"/>
            </w:tcBorders>
            <w:noWrap w:val="0"/>
            <w:tcMar>
              <w:top w:w="0" w:type="dxa"/>
              <w:left w:w="108" w:type="dxa"/>
              <w:bottom w:w="0" w:type="dxa"/>
              <w:right w:w="118" w:type="dxa"/>
            </w:tcMar>
            <w:vAlign w:val="center"/>
          </w:tcPr>
          <w:p w14:paraId="60521F0B">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根茎类（白萝卜、胡萝卜、土豆、芋头、山药等）</w:t>
            </w:r>
          </w:p>
        </w:tc>
      </w:tr>
      <w:tr w14:paraId="466EF2C6">
        <w:tblPrEx>
          <w:tblCellMar>
            <w:top w:w="15" w:type="dxa"/>
            <w:left w:w="15" w:type="dxa"/>
            <w:bottom w:w="15" w:type="dxa"/>
            <w:right w:w="15" w:type="dxa"/>
          </w:tblCellMar>
        </w:tblPrEx>
        <w:trPr>
          <w:trHeight w:val="380" w:hRule="atLeast"/>
          <w:tblCellSpacing w:w="0" w:type="dxa"/>
        </w:trPr>
        <w:tc>
          <w:tcPr>
            <w:tcW w:w="1770"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522087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9</w:t>
            </w:r>
          </w:p>
        </w:tc>
        <w:tc>
          <w:tcPr>
            <w:tcW w:w="1949" w:type="dxa"/>
            <w:tcBorders>
              <w:bottom w:val="single" w:color="000000" w:sz="8" w:space="0"/>
              <w:right w:val="single" w:color="000000" w:sz="8" w:space="0"/>
            </w:tcBorders>
            <w:noWrap w:val="0"/>
            <w:tcMar>
              <w:top w:w="0" w:type="dxa"/>
              <w:left w:w="108" w:type="dxa"/>
              <w:bottom w:w="0" w:type="dxa"/>
              <w:right w:w="118" w:type="dxa"/>
            </w:tcMar>
            <w:vAlign w:val="center"/>
          </w:tcPr>
          <w:p w14:paraId="7471FFE4">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蔬菜类</w:t>
            </w:r>
          </w:p>
        </w:tc>
        <w:tc>
          <w:tcPr>
            <w:tcW w:w="9084" w:type="dxa"/>
            <w:tcBorders>
              <w:bottom w:val="single" w:color="000000" w:sz="8" w:space="0"/>
              <w:right w:val="single" w:color="000000" w:sz="8" w:space="0"/>
            </w:tcBorders>
            <w:noWrap w:val="0"/>
            <w:tcMar>
              <w:top w:w="0" w:type="dxa"/>
              <w:left w:w="108" w:type="dxa"/>
              <w:bottom w:w="0" w:type="dxa"/>
              <w:right w:w="118" w:type="dxa"/>
            </w:tcMar>
            <w:vAlign w:val="center"/>
          </w:tcPr>
          <w:p w14:paraId="3FC16AD6">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 豆类（四季豆、豇豆、荷兰豆、豌豆、毛豆等）</w:t>
            </w:r>
          </w:p>
        </w:tc>
      </w:tr>
      <w:tr w14:paraId="332190E1">
        <w:tblPrEx>
          <w:tblCellMar>
            <w:top w:w="15" w:type="dxa"/>
            <w:left w:w="15" w:type="dxa"/>
            <w:bottom w:w="15" w:type="dxa"/>
            <w:right w:w="15" w:type="dxa"/>
          </w:tblCellMar>
        </w:tblPrEx>
        <w:trPr>
          <w:trHeight w:val="380" w:hRule="atLeast"/>
          <w:tblCellSpacing w:w="0" w:type="dxa"/>
        </w:trPr>
        <w:tc>
          <w:tcPr>
            <w:tcW w:w="1770"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730A848">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10</w:t>
            </w:r>
          </w:p>
        </w:tc>
        <w:tc>
          <w:tcPr>
            <w:tcW w:w="1949" w:type="dxa"/>
            <w:tcBorders>
              <w:bottom w:val="single" w:color="000000" w:sz="8" w:space="0"/>
              <w:right w:val="single" w:color="000000" w:sz="8" w:space="0"/>
            </w:tcBorders>
            <w:noWrap w:val="0"/>
            <w:tcMar>
              <w:top w:w="0" w:type="dxa"/>
              <w:left w:w="108" w:type="dxa"/>
              <w:bottom w:w="0" w:type="dxa"/>
              <w:right w:w="118" w:type="dxa"/>
            </w:tcMar>
            <w:vAlign w:val="center"/>
          </w:tcPr>
          <w:p w14:paraId="0C29D019">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蔬菜类</w:t>
            </w:r>
          </w:p>
        </w:tc>
        <w:tc>
          <w:tcPr>
            <w:tcW w:w="9084" w:type="dxa"/>
            <w:tcBorders>
              <w:bottom w:val="single" w:color="000000" w:sz="8" w:space="0"/>
              <w:right w:val="single" w:color="000000" w:sz="8" w:space="0"/>
            </w:tcBorders>
            <w:noWrap w:val="0"/>
            <w:tcMar>
              <w:top w:w="0" w:type="dxa"/>
              <w:left w:w="108" w:type="dxa"/>
              <w:bottom w:w="0" w:type="dxa"/>
              <w:right w:w="118" w:type="dxa"/>
            </w:tcMar>
            <w:vAlign w:val="center"/>
          </w:tcPr>
          <w:p w14:paraId="5B3AD4BD">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 葱蒜类（大葱、小葱、洋葱、大蒜、韭菜等）</w:t>
            </w:r>
          </w:p>
        </w:tc>
      </w:tr>
      <w:tr w14:paraId="1EE250D2">
        <w:tblPrEx>
          <w:tblCellMar>
            <w:top w:w="15" w:type="dxa"/>
            <w:left w:w="15" w:type="dxa"/>
            <w:bottom w:w="15" w:type="dxa"/>
            <w:right w:w="15" w:type="dxa"/>
          </w:tblCellMar>
        </w:tblPrEx>
        <w:trPr>
          <w:trHeight w:val="380" w:hRule="atLeast"/>
          <w:tblCellSpacing w:w="0" w:type="dxa"/>
        </w:trPr>
        <w:tc>
          <w:tcPr>
            <w:tcW w:w="1770"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BEA64B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11</w:t>
            </w:r>
          </w:p>
        </w:tc>
        <w:tc>
          <w:tcPr>
            <w:tcW w:w="1949" w:type="dxa"/>
            <w:tcBorders>
              <w:bottom w:val="single" w:color="000000" w:sz="8" w:space="0"/>
              <w:right w:val="single" w:color="000000" w:sz="8" w:space="0"/>
            </w:tcBorders>
            <w:noWrap w:val="0"/>
            <w:tcMar>
              <w:top w:w="0" w:type="dxa"/>
              <w:left w:w="108" w:type="dxa"/>
              <w:bottom w:w="0" w:type="dxa"/>
              <w:right w:w="118" w:type="dxa"/>
            </w:tcMar>
            <w:vAlign w:val="center"/>
          </w:tcPr>
          <w:p w14:paraId="299F8F5A">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蔬菜类</w:t>
            </w:r>
          </w:p>
        </w:tc>
        <w:tc>
          <w:tcPr>
            <w:tcW w:w="9084" w:type="dxa"/>
            <w:tcBorders>
              <w:bottom w:val="single" w:color="000000" w:sz="8" w:space="0"/>
              <w:right w:val="single" w:color="000000" w:sz="8" w:space="0"/>
            </w:tcBorders>
            <w:noWrap w:val="0"/>
            <w:tcMar>
              <w:top w:w="0" w:type="dxa"/>
              <w:left w:w="108" w:type="dxa"/>
              <w:bottom w:w="0" w:type="dxa"/>
              <w:right w:w="118" w:type="dxa"/>
            </w:tcMar>
            <w:vAlign w:val="center"/>
          </w:tcPr>
          <w:p w14:paraId="40886AC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 菌菇类（香菇、平菇、金针菇、杏鲍菇、木耳等）</w:t>
            </w:r>
          </w:p>
        </w:tc>
      </w:tr>
      <w:tr w14:paraId="5736FC17">
        <w:tblPrEx>
          <w:tblCellMar>
            <w:top w:w="15" w:type="dxa"/>
            <w:left w:w="15" w:type="dxa"/>
            <w:bottom w:w="15" w:type="dxa"/>
            <w:right w:w="15" w:type="dxa"/>
          </w:tblCellMar>
        </w:tblPrEx>
        <w:trPr>
          <w:trHeight w:val="380" w:hRule="atLeast"/>
          <w:tblCellSpacing w:w="0" w:type="dxa"/>
        </w:trPr>
        <w:tc>
          <w:tcPr>
            <w:tcW w:w="1770"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FF97DE3">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12</w:t>
            </w:r>
          </w:p>
        </w:tc>
        <w:tc>
          <w:tcPr>
            <w:tcW w:w="1969" w:type="dxa"/>
            <w:tcBorders>
              <w:bottom w:val="single" w:color="000000" w:sz="24" w:space="0"/>
              <w:right w:val="single" w:color="000000" w:sz="24" w:space="0"/>
            </w:tcBorders>
            <w:noWrap w:val="0"/>
            <w:tcMar>
              <w:top w:w="0" w:type="dxa"/>
              <w:left w:w="108" w:type="dxa"/>
              <w:bottom w:w="0" w:type="dxa"/>
              <w:right w:w="138" w:type="dxa"/>
            </w:tcMar>
            <w:vAlign w:val="center"/>
          </w:tcPr>
          <w:p w14:paraId="2F0A0D46">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蔬菜类</w:t>
            </w:r>
          </w:p>
        </w:tc>
        <w:tc>
          <w:tcPr>
            <w:tcW w:w="9084" w:type="dxa"/>
            <w:tcBorders>
              <w:bottom w:val="single" w:color="000000" w:sz="8" w:space="0"/>
              <w:right w:val="single" w:color="000000" w:sz="8" w:space="0"/>
            </w:tcBorders>
            <w:noWrap w:val="0"/>
            <w:tcMar>
              <w:top w:w="0" w:type="dxa"/>
              <w:left w:w="108" w:type="dxa"/>
              <w:bottom w:w="0" w:type="dxa"/>
              <w:right w:w="118" w:type="dxa"/>
            </w:tcMar>
            <w:vAlign w:val="center"/>
          </w:tcPr>
          <w:p w14:paraId="49B7D79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 水生类（莲藕、茭白、荸荠、菱角等）</w:t>
            </w:r>
          </w:p>
        </w:tc>
      </w:tr>
      <w:tr w14:paraId="36F515E0">
        <w:tblPrEx>
          <w:tblCellMar>
            <w:top w:w="15" w:type="dxa"/>
            <w:left w:w="15" w:type="dxa"/>
            <w:bottom w:w="15" w:type="dxa"/>
            <w:right w:w="15" w:type="dxa"/>
          </w:tblCellMar>
        </w:tblPrEx>
        <w:trPr>
          <w:trHeight w:val="380" w:hRule="atLeast"/>
          <w:tblCellSpacing w:w="0" w:type="dxa"/>
        </w:trPr>
        <w:tc>
          <w:tcPr>
            <w:tcW w:w="1770"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0A3F5C05">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13</w:t>
            </w:r>
          </w:p>
        </w:tc>
        <w:tc>
          <w:tcPr>
            <w:tcW w:w="1949" w:type="dxa"/>
            <w:tcBorders>
              <w:bottom w:val="single" w:color="000000" w:sz="8" w:space="0"/>
              <w:right w:val="single" w:color="000000" w:sz="8" w:space="0"/>
            </w:tcBorders>
            <w:noWrap w:val="0"/>
            <w:tcMar>
              <w:top w:w="0" w:type="dxa"/>
              <w:left w:w="108" w:type="dxa"/>
              <w:bottom w:w="0" w:type="dxa"/>
              <w:right w:w="118" w:type="dxa"/>
            </w:tcMar>
            <w:vAlign w:val="center"/>
          </w:tcPr>
          <w:p w14:paraId="28FE3896">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蔬菜类</w:t>
            </w:r>
          </w:p>
        </w:tc>
        <w:tc>
          <w:tcPr>
            <w:tcW w:w="9084" w:type="dxa"/>
            <w:tcBorders>
              <w:bottom w:val="single" w:color="000000" w:sz="8" w:space="0"/>
              <w:right w:val="single" w:color="000000" w:sz="8" w:space="0"/>
            </w:tcBorders>
            <w:noWrap w:val="0"/>
            <w:tcMar>
              <w:top w:w="0" w:type="dxa"/>
              <w:left w:w="108" w:type="dxa"/>
              <w:bottom w:w="0" w:type="dxa"/>
              <w:right w:w="118" w:type="dxa"/>
            </w:tcMar>
            <w:vAlign w:val="center"/>
          </w:tcPr>
          <w:p w14:paraId="7755DB4A">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 茄果类（西红柿、茄子、辣椒等）</w:t>
            </w:r>
          </w:p>
        </w:tc>
      </w:tr>
      <w:tr w14:paraId="24A2C76A">
        <w:tblPrEx>
          <w:tblCellMar>
            <w:top w:w="15" w:type="dxa"/>
            <w:left w:w="15" w:type="dxa"/>
            <w:bottom w:w="15" w:type="dxa"/>
            <w:right w:w="15" w:type="dxa"/>
          </w:tblCellMar>
        </w:tblPrEx>
        <w:trPr>
          <w:trHeight w:val="380" w:hRule="atLeast"/>
          <w:tblCellSpacing w:w="0" w:type="dxa"/>
        </w:trPr>
        <w:tc>
          <w:tcPr>
            <w:tcW w:w="1770"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0E97B61E">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14</w:t>
            </w:r>
          </w:p>
        </w:tc>
        <w:tc>
          <w:tcPr>
            <w:tcW w:w="1949" w:type="dxa"/>
            <w:tcBorders>
              <w:bottom w:val="single" w:color="000000" w:sz="8" w:space="0"/>
              <w:right w:val="single" w:color="000000" w:sz="8" w:space="0"/>
            </w:tcBorders>
            <w:noWrap w:val="0"/>
            <w:tcMar>
              <w:top w:w="0" w:type="dxa"/>
              <w:left w:w="108" w:type="dxa"/>
              <w:bottom w:w="0" w:type="dxa"/>
              <w:right w:w="118" w:type="dxa"/>
            </w:tcMar>
            <w:vAlign w:val="center"/>
          </w:tcPr>
          <w:p w14:paraId="3421246B">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蔬菜类</w:t>
            </w:r>
          </w:p>
        </w:tc>
        <w:tc>
          <w:tcPr>
            <w:tcW w:w="9084" w:type="dxa"/>
            <w:tcBorders>
              <w:bottom w:val="single" w:color="000000" w:sz="8" w:space="0"/>
              <w:right w:val="single" w:color="000000" w:sz="8" w:space="0"/>
            </w:tcBorders>
            <w:shd w:val="clear" w:color="auto" w:fill="FFFFFF"/>
            <w:noWrap w:val="0"/>
            <w:tcMar>
              <w:top w:w="0" w:type="dxa"/>
              <w:left w:w="108" w:type="dxa"/>
              <w:bottom w:w="0" w:type="dxa"/>
              <w:right w:w="118" w:type="dxa"/>
            </w:tcMar>
            <w:vAlign w:val="center"/>
          </w:tcPr>
          <w:p w14:paraId="752473B5">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 瓜类（黄瓜、冬瓜、南瓜、丝瓜、苦瓜等）</w:t>
            </w:r>
          </w:p>
        </w:tc>
      </w:tr>
      <w:tr w14:paraId="6A9C18E4">
        <w:tblPrEx>
          <w:tblCellMar>
            <w:top w:w="15" w:type="dxa"/>
            <w:left w:w="15" w:type="dxa"/>
            <w:bottom w:w="15" w:type="dxa"/>
            <w:right w:w="15" w:type="dxa"/>
          </w:tblCellMar>
        </w:tblPrEx>
        <w:trPr>
          <w:trHeight w:val="380" w:hRule="atLeast"/>
          <w:tblCellSpacing w:w="0" w:type="dxa"/>
        </w:trPr>
        <w:tc>
          <w:tcPr>
            <w:tcW w:w="1770"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67E226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15</w:t>
            </w:r>
          </w:p>
        </w:tc>
        <w:tc>
          <w:tcPr>
            <w:tcW w:w="1949" w:type="dxa"/>
            <w:tcBorders>
              <w:bottom w:val="single" w:color="000000" w:sz="8" w:space="0"/>
              <w:right w:val="single" w:color="000000" w:sz="8" w:space="0"/>
            </w:tcBorders>
            <w:noWrap w:val="0"/>
            <w:tcMar>
              <w:top w:w="0" w:type="dxa"/>
              <w:left w:w="108" w:type="dxa"/>
              <w:bottom w:w="0" w:type="dxa"/>
              <w:right w:w="118" w:type="dxa"/>
            </w:tcMar>
            <w:vAlign w:val="center"/>
          </w:tcPr>
          <w:p w14:paraId="54E98905">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干货类</w:t>
            </w:r>
          </w:p>
        </w:tc>
        <w:tc>
          <w:tcPr>
            <w:tcW w:w="9084" w:type="dxa"/>
            <w:tcBorders>
              <w:bottom w:val="single" w:color="000000" w:sz="8" w:space="0"/>
              <w:right w:val="single" w:color="000000" w:sz="8" w:space="0"/>
            </w:tcBorders>
            <w:noWrap w:val="0"/>
            <w:tcMar>
              <w:top w:w="0" w:type="dxa"/>
              <w:left w:w="108" w:type="dxa"/>
              <w:bottom w:w="0" w:type="dxa"/>
              <w:right w:w="118" w:type="dxa"/>
            </w:tcMar>
            <w:vAlign w:val="center"/>
          </w:tcPr>
          <w:p w14:paraId="474E21A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 菌藻干货类（香菇、木耳、银耳、紫菜、海带、笋干等）</w:t>
            </w:r>
          </w:p>
        </w:tc>
      </w:tr>
      <w:tr w14:paraId="7E1D67CC">
        <w:tblPrEx>
          <w:tblCellMar>
            <w:top w:w="15" w:type="dxa"/>
            <w:left w:w="15" w:type="dxa"/>
            <w:bottom w:w="15" w:type="dxa"/>
            <w:right w:w="15" w:type="dxa"/>
          </w:tblCellMar>
        </w:tblPrEx>
        <w:trPr>
          <w:trHeight w:val="380" w:hRule="atLeast"/>
          <w:tblCellSpacing w:w="0" w:type="dxa"/>
        </w:trPr>
        <w:tc>
          <w:tcPr>
            <w:tcW w:w="1770"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5A63C64">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16</w:t>
            </w:r>
          </w:p>
        </w:tc>
        <w:tc>
          <w:tcPr>
            <w:tcW w:w="1949" w:type="dxa"/>
            <w:tcBorders>
              <w:bottom w:val="single" w:color="000000" w:sz="8" w:space="0"/>
              <w:right w:val="single" w:color="000000" w:sz="8" w:space="0"/>
            </w:tcBorders>
            <w:noWrap w:val="0"/>
            <w:tcMar>
              <w:top w:w="0" w:type="dxa"/>
              <w:left w:w="108" w:type="dxa"/>
              <w:bottom w:w="0" w:type="dxa"/>
              <w:right w:w="118" w:type="dxa"/>
            </w:tcMar>
            <w:vAlign w:val="center"/>
          </w:tcPr>
          <w:p w14:paraId="6EE2464A">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干货类</w:t>
            </w:r>
          </w:p>
        </w:tc>
        <w:tc>
          <w:tcPr>
            <w:tcW w:w="9084" w:type="dxa"/>
            <w:tcBorders>
              <w:bottom w:val="single" w:color="000000" w:sz="8" w:space="0"/>
              <w:right w:val="single" w:color="000000" w:sz="8" w:space="0"/>
            </w:tcBorders>
            <w:noWrap w:val="0"/>
            <w:tcMar>
              <w:top w:w="0" w:type="dxa"/>
              <w:left w:w="108" w:type="dxa"/>
              <w:bottom w:w="0" w:type="dxa"/>
              <w:right w:w="118" w:type="dxa"/>
            </w:tcMar>
            <w:vAlign w:val="center"/>
          </w:tcPr>
          <w:p w14:paraId="7A5BC96C">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 腌晒干菜类（梅干菜、萝卜条、萝卜干、豇豆干、茄子干、白菜干等）</w:t>
            </w:r>
          </w:p>
        </w:tc>
      </w:tr>
      <w:tr w14:paraId="229C4991">
        <w:tblPrEx>
          <w:tblCellMar>
            <w:top w:w="15" w:type="dxa"/>
            <w:left w:w="15" w:type="dxa"/>
            <w:bottom w:w="15" w:type="dxa"/>
            <w:right w:w="15" w:type="dxa"/>
          </w:tblCellMar>
        </w:tblPrEx>
        <w:trPr>
          <w:trHeight w:val="380" w:hRule="atLeast"/>
          <w:tblCellSpacing w:w="0" w:type="dxa"/>
        </w:trPr>
        <w:tc>
          <w:tcPr>
            <w:tcW w:w="1770"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6AC632F4">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17</w:t>
            </w:r>
          </w:p>
        </w:tc>
        <w:tc>
          <w:tcPr>
            <w:tcW w:w="1949" w:type="dxa"/>
            <w:tcBorders>
              <w:bottom w:val="single" w:color="000000" w:sz="8" w:space="0"/>
              <w:right w:val="single" w:color="000000" w:sz="8" w:space="0"/>
            </w:tcBorders>
            <w:noWrap w:val="0"/>
            <w:tcMar>
              <w:top w:w="0" w:type="dxa"/>
              <w:left w:w="108" w:type="dxa"/>
              <w:bottom w:w="0" w:type="dxa"/>
              <w:right w:w="118" w:type="dxa"/>
            </w:tcMar>
            <w:vAlign w:val="center"/>
          </w:tcPr>
          <w:p w14:paraId="1B6FEFF6">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干货类</w:t>
            </w:r>
          </w:p>
        </w:tc>
        <w:tc>
          <w:tcPr>
            <w:tcW w:w="9084" w:type="dxa"/>
            <w:tcBorders>
              <w:bottom w:val="single" w:color="000000" w:sz="8" w:space="0"/>
              <w:right w:val="single" w:color="000000" w:sz="8" w:space="0"/>
            </w:tcBorders>
            <w:noWrap w:val="0"/>
            <w:tcMar>
              <w:top w:w="0" w:type="dxa"/>
              <w:left w:w="108" w:type="dxa"/>
              <w:bottom w:w="0" w:type="dxa"/>
              <w:right w:w="118" w:type="dxa"/>
            </w:tcMar>
            <w:vAlign w:val="center"/>
          </w:tcPr>
          <w:p w14:paraId="73CBA048">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 果干类（红枣、桂圆干、枸杞等）</w:t>
            </w:r>
          </w:p>
        </w:tc>
      </w:tr>
      <w:tr w14:paraId="4D40D062">
        <w:tblPrEx>
          <w:tblCellMar>
            <w:top w:w="15" w:type="dxa"/>
            <w:left w:w="15" w:type="dxa"/>
            <w:bottom w:w="15" w:type="dxa"/>
            <w:right w:w="15" w:type="dxa"/>
          </w:tblCellMar>
        </w:tblPrEx>
        <w:trPr>
          <w:trHeight w:val="380" w:hRule="atLeast"/>
          <w:tblCellSpacing w:w="0" w:type="dxa"/>
        </w:trPr>
        <w:tc>
          <w:tcPr>
            <w:tcW w:w="1770"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3C92BB6D">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18</w:t>
            </w:r>
          </w:p>
        </w:tc>
        <w:tc>
          <w:tcPr>
            <w:tcW w:w="1949" w:type="dxa"/>
            <w:tcBorders>
              <w:bottom w:val="single" w:color="000000" w:sz="8" w:space="0"/>
              <w:right w:val="single" w:color="000000" w:sz="8" w:space="0"/>
            </w:tcBorders>
            <w:noWrap w:val="0"/>
            <w:tcMar>
              <w:top w:w="0" w:type="dxa"/>
              <w:left w:w="108" w:type="dxa"/>
              <w:bottom w:w="0" w:type="dxa"/>
              <w:right w:w="118" w:type="dxa"/>
            </w:tcMar>
            <w:vAlign w:val="center"/>
          </w:tcPr>
          <w:p w14:paraId="2E94FB65">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干货类</w:t>
            </w:r>
          </w:p>
        </w:tc>
        <w:tc>
          <w:tcPr>
            <w:tcW w:w="9084" w:type="dxa"/>
            <w:tcBorders>
              <w:bottom w:val="single" w:color="000000" w:sz="8" w:space="0"/>
              <w:right w:val="single" w:color="000000" w:sz="8" w:space="0"/>
            </w:tcBorders>
            <w:noWrap w:val="0"/>
            <w:tcMar>
              <w:top w:w="0" w:type="dxa"/>
              <w:left w:w="108" w:type="dxa"/>
              <w:bottom w:w="0" w:type="dxa"/>
              <w:right w:w="118" w:type="dxa"/>
            </w:tcMar>
            <w:vAlign w:val="center"/>
          </w:tcPr>
          <w:p w14:paraId="2399E87E">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调味干货类（干辣椒、白芷等）</w:t>
            </w:r>
          </w:p>
        </w:tc>
      </w:tr>
      <w:tr w14:paraId="61BC329B">
        <w:tblPrEx>
          <w:tblCellMar>
            <w:top w:w="15" w:type="dxa"/>
            <w:left w:w="15" w:type="dxa"/>
            <w:bottom w:w="15" w:type="dxa"/>
            <w:right w:w="15" w:type="dxa"/>
          </w:tblCellMar>
        </w:tblPrEx>
        <w:trPr>
          <w:trHeight w:val="380" w:hRule="atLeast"/>
          <w:tblCellSpacing w:w="0" w:type="dxa"/>
        </w:trPr>
        <w:tc>
          <w:tcPr>
            <w:tcW w:w="1770"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4D0D75A6">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19</w:t>
            </w:r>
          </w:p>
        </w:tc>
        <w:tc>
          <w:tcPr>
            <w:tcW w:w="1949" w:type="dxa"/>
            <w:tcBorders>
              <w:bottom w:val="single" w:color="000000" w:sz="8" w:space="0"/>
              <w:right w:val="single" w:color="000000" w:sz="8" w:space="0"/>
            </w:tcBorders>
            <w:noWrap w:val="0"/>
            <w:tcMar>
              <w:top w:w="0" w:type="dxa"/>
              <w:left w:w="108" w:type="dxa"/>
              <w:bottom w:w="0" w:type="dxa"/>
              <w:right w:w="118" w:type="dxa"/>
            </w:tcMar>
            <w:vAlign w:val="center"/>
          </w:tcPr>
          <w:p w14:paraId="33EA6CB1">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干货类</w:t>
            </w:r>
          </w:p>
        </w:tc>
        <w:tc>
          <w:tcPr>
            <w:tcW w:w="9084" w:type="dxa"/>
            <w:tcBorders>
              <w:bottom w:val="single" w:color="000000" w:sz="8" w:space="0"/>
              <w:right w:val="single" w:color="000000" w:sz="8" w:space="0"/>
            </w:tcBorders>
            <w:noWrap w:val="0"/>
            <w:tcMar>
              <w:top w:w="0" w:type="dxa"/>
              <w:left w:w="108" w:type="dxa"/>
              <w:bottom w:w="0" w:type="dxa"/>
              <w:right w:w="118" w:type="dxa"/>
            </w:tcMar>
            <w:vAlign w:val="center"/>
          </w:tcPr>
          <w:p w14:paraId="4BB06CDA">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淀粉制品类（粉条、粉丝、腐竹、豆皮、粉皮等）</w:t>
            </w:r>
          </w:p>
        </w:tc>
      </w:tr>
      <w:tr w14:paraId="2A245C29">
        <w:tblPrEx>
          <w:tblCellMar>
            <w:top w:w="15" w:type="dxa"/>
            <w:left w:w="15" w:type="dxa"/>
            <w:bottom w:w="15" w:type="dxa"/>
            <w:right w:w="15" w:type="dxa"/>
          </w:tblCellMar>
        </w:tblPrEx>
        <w:trPr>
          <w:trHeight w:val="380" w:hRule="atLeast"/>
          <w:tblCellSpacing w:w="0" w:type="dxa"/>
        </w:trPr>
        <w:tc>
          <w:tcPr>
            <w:tcW w:w="1770"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331D0305">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20</w:t>
            </w:r>
          </w:p>
        </w:tc>
        <w:tc>
          <w:tcPr>
            <w:tcW w:w="1949" w:type="dxa"/>
            <w:tcBorders>
              <w:bottom w:val="single" w:color="000000" w:sz="8" w:space="0"/>
              <w:right w:val="single" w:color="000000" w:sz="8" w:space="0"/>
            </w:tcBorders>
            <w:noWrap w:val="0"/>
            <w:tcMar>
              <w:top w:w="0" w:type="dxa"/>
              <w:left w:w="108" w:type="dxa"/>
              <w:bottom w:w="0" w:type="dxa"/>
              <w:right w:w="118" w:type="dxa"/>
            </w:tcMar>
            <w:vAlign w:val="center"/>
          </w:tcPr>
          <w:p w14:paraId="34534677">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其他类</w:t>
            </w:r>
          </w:p>
        </w:tc>
        <w:tc>
          <w:tcPr>
            <w:tcW w:w="9084" w:type="dxa"/>
            <w:tcBorders>
              <w:bottom w:val="single" w:color="000000" w:sz="8" w:space="0"/>
              <w:right w:val="single" w:color="000000" w:sz="8" w:space="0"/>
            </w:tcBorders>
            <w:noWrap w:val="0"/>
            <w:tcMar>
              <w:top w:w="0" w:type="dxa"/>
              <w:left w:w="108" w:type="dxa"/>
              <w:bottom w:w="0" w:type="dxa"/>
              <w:right w:w="118" w:type="dxa"/>
            </w:tcMar>
            <w:vAlign w:val="center"/>
          </w:tcPr>
          <w:p w14:paraId="35CD7B37">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速冻饺子</w:t>
            </w:r>
          </w:p>
        </w:tc>
      </w:tr>
      <w:tr w14:paraId="4603BEFA">
        <w:tblPrEx>
          <w:tblCellMar>
            <w:top w:w="15" w:type="dxa"/>
            <w:left w:w="15" w:type="dxa"/>
            <w:bottom w:w="15" w:type="dxa"/>
            <w:right w:w="15" w:type="dxa"/>
          </w:tblCellMar>
        </w:tblPrEx>
        <w:trPr>
          <w:trHeight w:val="380" w:hRule="atLeast"/>
          <w:tblCellSpacing w:w="0" w:type="dxa"/>
        </w:trPr>
        <w:tc>
          <w:tcPr>
            <w:tcW w:w="1770"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BD0F3A4">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21</w:t>
            </w:r>
          </w:p>
        </w:tc>
        <w:tc>
          <w:tcPr>
            <w:tcW w:w="1949" w:type="dxa"/>
            <w:tcBorders>
              <w:bottom w:val="single" w:color="000000" w:sz="8" w:space="0"/>
              <w:right w:val="single" w:color="000000" w:sz="8" w:space="0"/>
            </w:tcBorders>
            <w:noWrap w:val="0"/>
            <w:tcMar>
              <w:top w:w="0" w:type="dxa"/>
              <w:left w:w="108" w:type="dxa"/>
              <w:bottom w:w="0" w:type="dxa"/>
              <w:right w:w="118" w:type="dxa"/>
            </w:tcMar>
            <w:vAlign w:val="center"/>
          </w:tcPr>
          <w:p w14:paraId="0084A6D6">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其他类</w:t>
            </w:r>
          </w:p>
        </w:tc>
        <w:tc>
          <w:tcPr>
            <w:tcW w:w="9084" w:type="dxa"/>
            <w:tcBorders>
              <w:bottom w:val="single" w:color="000000" w:sz="8" w:space="0"/>
              <w:right w:val="single" w:color="000000" w:sz="8" w:space="0"/>
            </w:tcBorders>
            <w:noWrap w:val="0"/>
            <w:tcMar>
              <w:top w:w="0" w:type="dxa"/>
              <w:left w:w="108" w:type="dxa"/>
              <w:bottom w:w="0" w:type="dxa"/>
              <w:right w:w="118" w:type="dxa"/>
            </w:tcMar>
            <w:vAlign w:val="center"/>
          </w:tcPr>
          <w:p w14:paraId="60C57292">
            <w:pPr>
              <w:pStyle w:val="13"/>
              <w:spacing w:before="0" w:after="0"/>
              <w:ind w:left="0" w:right="0"/>
              <w:jc w:val="center"/>
              <w:textAlignment w:val="center"/>
              <w:rPr>
                <w:b w:val="0"/>
                <w:bCs w:val="0"/>
                <w:i w:val="0"/>
                <w:iCs w:val="0"/>
                <w:smallCaps w:val="0"/>
                <w:color w:val="000000"/>
              </w:rPr>
            </w:pPr>
            <w:r>
              <w:rPr>
                <w:rFonts w:ascii="CESI仿宋-GB2312" w:hAnsi="CESI仿宋-GB2312" w:eastAsia="CESI仿宋-GB2312" w:cs="CESI仿宋-GB2312"/>
                <w:b w:val="0"/>
                <w:bCs w:val="0"/>
                <w:i w:val="0"/>
                <w:iCs w:val="0"/>
                <w:smallCaps w:val="0"/>
                <w:color w:val="000000"/>
              </w:rPr>
              <w:t>汤圆</w:t>
            </w:r>
          </w:p>
        </w:tc>
      </w:tr>
    </w:tbl>
    <w:p w14:paraId="138F9209">
      <w:pPr>
        <w:pStyle w:val="13"/>
        <w:spacing w:before="0" w:after="0" w:line="360" w:lineRule="auto"/>
        <w:ind w:left="0" w:right="0" w:firstLine="422"/>
        <w:rPr>
          <w:rFonts w:ascii="Calibri" w:hAnsi="Calibri" w:eastAsia="Calibri" w:cs="Calibri"/>
          <w:sz w:val="18"/>
          <w:szCs w:val="18"/>
        </w:rPr>
      </w:pPr>
      <w:r>
        <w:rPr>
          <w:rFonts w:ascii="FangSong_GB2312" w:hAnsi="FangSong_GB2312" w:eastAsia="FangSong_GB2312" w:cs="FangSong_GB2312"/>
          <w:sz w:val="21"/>
          <w:szCs w:val="21"/>
        </w:rPr>
        <w:t>备注：本表仅列举常用食材，项目实际采购的品种和数量不限于表内，根据实际采购需求确定。</w:t>
      </w:r>
    </w:p>
    <w:p w14:paraId="71AE3610">
      <w:pPr>
        <w:pStyle w:val="3"/>
        <w:keepNext w:val="0"/>
        <w:spacing w:before="0" w:after="0" w:line="360" w:lineRule="auto"/>
        <w:rPr>
          <w:rFonts w:ascii="仿宋_GB2312" w:hAnsi="仿宋_GB2312" w:eastAsia="仿宋_GB2312" w:cs="仿宋_GB2312"/>
          <w:b/>
          <w:bCs/>
          <w:sz w:val="28"/>
          <w:szCs w:val="28"/>
        </w:rPr>
      </w:pPr>
      <w:bookmarkStart w:id="27" w:name="_Toc256000025"/>
      <w:r>
        <w:rPr>
          <w:rFonts w:ascii="仿宋_GB2312" w:hAnsi="仿宋_GB2312" w:eastAsia="仿宋_GB2312" w:cs="仿宋_GB2312"/>
          <w:i w:val="0"/>
          <w:iCs w:val="0"/>
        </w:rPr>
        <w:t>3.3采购产品详细清单及技术指标</w:t>
      </w:r>
      <w:bookmarkEnd w:id="27"/>
    </w:p>
    <w:p w14:paraId="4A1DB6F6">
      <w:pPr>
        <w:spacing w:before="0" w:after="0" w:line="360" w:lineRule="auto"/>
        <w:ind w:firstLine="561"/>
        <w:rPr>
          <w:rFonts w:ascii="仿宋_GB2312" w:hAnsi="仿宋_GB2312" w:eastAsia="仿宋_GB2312" w:cs="仿宋_GB2312"/>
          <w:sz w:val="28"/>
          <w:szCs w:val="28"/>
        </w:rPr>
      </w:pPr>
      <w:r>
        <w:rPr>
          <w:rFonts w:ascii="仿宋_GB2312" w:hAnsi="仿宋_GB2312" w:eastAsia="仿宋_GB2312" w:cs="仿宋_GB2312"/>
          <w:sz w:val="28"/>
          <w:szCs w:val="28"/>
        </w:rPr>
        <w:t>采购文件（技术部分）中有标注★号的，为必备要求，必须满足，如未作出响应，将导致响应无效；#为重要内容、△为一般内容。</w:t>
      </w:r>
    </w:p>
    <w:p w14:paraId="443B59AE">
      <w:pPr>
        <w:pStyle w:val="4"/>
        <w:keepNext w:val="0"/>
        <w:spacing w:before="0" w:after="0" w:line="360" w:lineRule="auto"/>
        <w:rPr>
          <w:rFonts w:ascii="仿宋_GB2312" w:hAnsi="仿宋_GB2312" w:eastAsia="仿宋_GB2312" w:cs="仿宋_GB2312"/>
          <w:b/>
          <w:bCs/>
          <w:sz w:val="28"/>
          <w:szCs w:val="28"/>
        </w:rPr>
      </w:pPr>
      <w:bookmarkStart w:id="28" w:name="_Toc256000026"/>
      <w:r>
        <w:rPr>
          <w:rFonts w:ascii="仿宋_GB2312" w:hAnsi="仿宋_GB2312" w:eastAsia="仿宋_GB2312" w:cs="仿宋_GB2312"/>
          <w:sz w:val="28"/>
          <w:szCs w:val="28"/>
        </w:rPr>
        <w:t>3.3.1包1：粮食类、油料类、调料类、乳制品类食材</w:t>
      </w:r>
      <w:bookmarkEnd w:id="28"/>
    </w:p>
    <w:tbl>
      <w:tblPr>
        <w:tblStyle w:val="9"/>
        <w:tblW w:w="5000" w:type="pct"/>
        <w:tblInd w:w="30" w:type="dxa"/>
        <w:tblLayout w:type="autofit"/>
        <w:tblCellMar>
          <w:top w:w="15" w:type="dxa"/>
          <w:left w:w="15" w:type="dxa"/>
          <w:bottom w:w="15" w:type="dxa"/>
          <w:right w:w="15" w:type="dxa"/>
        </w:tblCellMar>
      </w:tblPr>
      <w:tblGrid>
        <w:gridCol w:w="327"/>
        <w:gridCol w:w="580"/>
        <w:gridCol w:w="1718"/>
        <w:gridCol w:w="13476"/>
        <w:gridCol w:w="453"/>
        <w:gridCol w:w="1085"/>
      </w:tblGrid>
      <w:tr w14:paraId="049DDF4E">
        <w:tblPrEx>
          <w:tblCellMar>
            <w:top w:w="15" w:type="dxa"/>
            <w:left w:w="15" w:type="dxa"/>
            <w:bottom w:w="15" w:type="dxa"/>
            <w:right w:w="15" w:type="dxa"/>
          </w:tblCellMar>
        </w:tblPrEx>
        <w:tc>
          <w:tcPr>
            <w:tcW w:w="5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60AB7463">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序号</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1BFAE353">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指标种类</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319CBB91">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指标名称</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187628CA">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指标内容</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3191BBB7">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重要性</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719FDE87">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是否需要证明材料</w:t>
            </w:r>
          </w:p>
        </w:tc>
      </w:tr>
      <w:tr w14:paraId="742D7D82">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E9B7C5F">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280274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1AC315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总体质量要求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2050C3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（1）食品必须符合国家饮食卫生标准，同时保证食品新鲜，不得出现腐烂、变质，以次充好等情况。</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（2）食品的质量与包装应符合国家相关法律法规的规定，对于没有国家标准的应符合行业标准或企业标准，其中国家有强制性技术标准要求的产品，还应符合国家强制性技术标准，确保配送的货物安全、卫生。</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（3）按规定必须经由法定食品检验机构检测的食品，供应商应在交货时向采购人提供同批次食品检验报告或合格证（复印件加盖公章）。</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（4）货物的标签标识内容必须真实，符合国家法律法规的规定，并符合相应产品（标签）标准的要求，标明产品名称、产地、厂名、厂址、配料表、生产日期、保质期等。</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5）食材生产日期至食材送达日期不超过食材保质期的1/3（例如：食材保质期限为10天以内的，食材生产日期至送达时间不能超过3天；食材保质期为6个月以内的，食材生产日期至送达时间不能超过2个月，其他同理以此类推）。</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C2BE66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724772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6E79D881">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2EED2D6">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2</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9391B3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89B4F5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大米质量标准</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90116A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加工精度为精碾，小碎米含量≤1.0%，不完善粒≤3.0%，带壳稗粒≤3粒/公斤，带谷粒≤4粒/公斤。</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2F5C65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939F87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6E410CCB">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39FF19B">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3</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0E6B98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A7E89D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面粉（含面粉配料）质量标准</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94708FD">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色泽正常，干爽无异味，含水量在12-13%之间，颜色较淡，用手捏有滑爽的感觉。</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A6A7CAD">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28246D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27799865">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D989113">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4</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7D9894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E05308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糯米粉质量要求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88D3B4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细度通过80筛目100%、水分13%±0.5%、含砂&lt;0.03%、酸度（以0.1N NaOH计）≤25毫升/100克、砷（以As计）≤0.5毫克/公斤、铅（以Pb计）≤0.5毫克/公斤；色泽洁白，无发霉变质的现象，无异味。口味嫩滑、细韧、不碜牙。</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C0FF14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43970D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4515027A">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5988DB0">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5</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8CB95AF">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2EDF27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杂粮质量要求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C6182F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无霉变、虫蛀、染色、异味，水分、杂质、不完善粒达标，重金属、真菌霉素限值合规，不得使用添加剂、硫磺熏蒸。预包装产品标签齐全规范，标注生产资质、执行标准、营养成分及豆类致敏提示，包装防潮无破损。</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11E665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7CA9B2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6100116A">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1E2F702">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6</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C4DC4E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517E3A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食用油通用标准</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03386A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供应非转基因食用油。外观的色泽、透明度、气味滋味等无异常，定型包装。</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5665D6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6EE074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7869296E">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A47980A">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7</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0198DC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527844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乳制品质量要求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A5E5B4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产品无胀包、酸败、分层、沉淀，包装完整，标签齐全。酸奶送货日期不超过产品生产日期5天，低温鲜奶上市当天配送。</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196AD3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9EF3EC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018EDC0B">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FE13386">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8</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943FFE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90E4E9F">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调味品质量要求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E0B611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无变质、无霉变、无异味、无异物，黄曲霉素、重金属、微生物指标全部达标，添加剂合规。包装密封完好，标签信息齐全，货品非临期。</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80F43DD">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A48166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75622E0C">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5EE8FAE">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9</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146721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4F690B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泡打粉质量要求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23D61A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粉质细腻干燥无结块、无异味，色泽均匀，无杂质霉变，产气量多，蓬松快。</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C926B4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37F3C2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48F2CC3F">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3AB5C25">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10</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6CB181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D53DDF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米粉质量要求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13F8A8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大米/糙米含量 ≥ 90%.色泽呈主要原料固有颜色或米白色，有光泽,具有天然米香，无酸味、霉味及异味.口感爽滑、柔软、有弹性、不粘牙、不夹生、无牙碜.无正常视力可见外来杂质</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8B7482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32D792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7C2B3A23">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07CD6A8">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11</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207770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27C389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面条质量要求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4CCF06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色泽呈白色、乳白色或奶黄色，色亮，不发灰发暗.表面结构细密、光滑.软硬适中，爽口不粘牙，口感光滑.具有粮食清香，无异味.不含非食品用化学物质、无杂质</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07709C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F3BD23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09567760">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0000C05">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12</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0BC7EB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0F801BD">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其他食材质量标准</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5D121D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以上未详细列明的商品属于地方特色食品的，没有食品安全国家标准的，需符合食品安全地方标准。</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EEC7CB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2951BA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bl>
    <w:p w14:paraId="1F5107C1">
      <w:pPr>
        <w:pStyle w:val="4"/>
        <w:keepNext w:val="0"/>
        <w:spacing w:before="0" w:after="0" w:line="360" w:lineRule="auto"/>
        <w:rPr>
          <w:rFonts w:ascii="仿宋_GB2312" w:hAnsi="仿宋_GB2312" w:eastAsia="仿宋_GB2312" w:cs="仿宋_GB2312"/>
          <w:b/>
          <w:bCs/>
          <w:sz w:val="28"/>
          <w:szCs w:val="28"/>
        </w:rPr>
      </w:pPr>
      <w:bookmarkStart w:id="29" w:name="_Toc256000027"/>
      <w:r>
        <w:rPr>
          <w:rFonts w:ascii="仿宋_GB2312" w:hAnsi="仿宋_GB2312" w:eastAsia="仿宋_GB2312" w:cs="仿宋_GB2312"/>
          <w:sz w:val="28"/>
          <w:szCs w:val="28"/>
        </w:rPr>
        <w:t>3.3.2包2：畜禽肉类、肉食杂碎类、熟肉制品类、水产类、蛋类食材</w:t>
      </w:r>
      <w:bookmarkEnd w:id="29"/>
    </w:p>
    <w:tbl>
      <w:tblPr>
        <w:tblStyle w:val="9"/>
        <w:tblW w:w="5000" w:type="pct"/>
        <w:tblInd w:w="30" w:type="dxa"/>
        <w:tblLayout w:type="autofit"/>
        <w:tblCellMar>
          <w:top w:w="15" w:type="dxa"/>
          <w:left w:w="15" w:type="dxa"/>
          <w:bottom w:w="15" w:type="dxa"/>
          <w:right w:w="15" w:type="dxa"/>
        </w:tblCellMar>
      </w:tblPr>
      <w:tblGrid>
        <w:gridCol w:w="327"/>
        <w:gridCol w:w="580"/>
        <w:gridCol w:w="1591"/>
        <w:gridCol w:w="17142"/>
        <w:gridCol w:w="453"/>
        <w:gridCol w:w="1085"/>
      </w:tblGrid>
      <w:tr w14:paraId="6F644324">
        <w:tblPrEx>
          <w:tblCellMar>
            <w:top w:w="15" w:type="dxa"/>
            <w:left w:w="15" w:type="dxa"/>
            <w:bottom w:w="15" w:type="dxa"/>
            <w:right w:w="15" w:type="dxa"/>
          </w:tblCellMar>
        </w:tblPrEx>
        <w:tc>
          <w:tcPr>
            <w:tcW w:w="5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208B216B">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序号</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2861CA51">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指标种类</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36F535AC">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指标名称</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6E1DCB84">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指标内容</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73A27131">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重要性</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CBE4F3A">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是否需要证明材料</w:t>
            </w:r>
          </w:p>
        </w:tc>
      </w:tr>
      <w:tr w14:paraId="7545B8E4">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36FC530">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99C3EE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D79B72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总体质量要求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632958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（1）食品必须符合国家饮食卫生标准，同时保证食品新鲜，不得出现腐烂、变质，以次充好等情况。</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（2）食品的质量与包装应符合国家相关法律法规的规定，对于没有国家标准的应符合行业标准或企业标准，其中国家有强制性技术标准要求的产品，还应符合国家强制性技术标准，确保配送的货物安全、卫生。</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（3）按规定必须经由法定食品检验机构检测的食品，供应商应在交货时向采购人提供同批次食品检验报告或合格证（复印件加盖公章）。</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（4）货物的标签标识内容必须真实，符合国家法律法规的规定，并符合相应产品（标签）标准的要求，标明产品名称、产地、厂名、厂址、配料表、生产日期、保质期等。</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5）食材生产日期至食材送达日期不超过食材保质期的1/3（例如：食材保质期限为10天以内的，食材生产日期至送达时间不能超过3天；食材保质期为6个月以内的，食材生产日期至送达时间不能超过2个月，其他同理以此类推）。</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（6）肉类的理化指标及卫生标准符合国家或采购人所在地区最新标准执行。</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7）肉类供应商供应的动物类食品必须符合食品安全及地方法规相关要求，经过检验检疫并有动物产品检疫合格验讫印章以及生猪定点屠宰厂肉品品质检验合格验讫印章，供货时一并提交检验检疫合格证复印件，必要时应按采购人要求提供生产厂家的卫生许可证。</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2AFE4B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991023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652E59ED">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1C615C6">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2</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E3922D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2497CF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总体质量要求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BFE989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（8）所供生鲜肉确保为出厂后48小时内；冻肉确保为出厂后3个月内。</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3D275C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1B7503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5FA7BEA7">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C447712">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3</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A19C77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037015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总体质量要求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4FB87B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（9）保证所供肉类渠道来源正规可溯，参考正规市场品质及来源。</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58A9A2D">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7DAF9DF">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5AF8625F">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0647B2D">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4</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3572BF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5C536E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鲜肉通用质量要求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B83DEF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鲜肉品需表皮洁净、色泽鲜亮、脂肪洁白；肉质紧密无淋巴瘤，纹理清晰、肉质细腻、无异味、去骨、无毛；按压无水迹，肉质有弹性，放手后指压的凹陷立即恢复，不粘手；外表微干或微湿润，脂肪团聚于表面为白色或乳白色，整体色泽光润；切面红色、微微湿润但不粘手；无瘀血，无注水，无寄生虫。</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11F6F2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DB73A2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008AC409">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D644702">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5</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48C574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6D1956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鲜猪肉质量要求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4BA90E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猪主要部位肉，包括去骨前腿肉、去骨后腿肉、带骨方肉和去骨方肉，均要求一级。肌肉颜色为鲜红色，脂肪颜色为白色。肥膘厚度1.0～2.5cm，质地呈 现肉色红、光亮、致密，没有霜降或异味。</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767CF9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A618BA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391A711F">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75CE8C6">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6</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F957A3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0DC8F5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五花肉质量要求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31B80D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一级五花肉，肥膘厚度≤2.0cm，肥瘦相间，肉质细腻，三层见花。猪皮干净无猪毛，猪肉肥瘦均匀,颜色要鲜艳。无淋巴结、异物和不洁。肌肉颜色粉红至深色，脂肪/皮肤颜色乳白至微黄，猪肉应有气味，略有肉腥，无异味，柔软湿润不粘手，肌肉纤维清晰有弹性，指压后凹陷可恢复。</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84261A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48C0B8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1E04857E">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053CE47">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7</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3DBDFB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1758E7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肋排骨质量要求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10F0B3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纹理清晰，边缘整齐。</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DD450D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153C45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3210104D">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CF5A7A7">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8</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43F06C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B448CFF">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猪脏器及副产品质量要求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D87B15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心肝、腰子类：品质新鲜、外形完整、无异味、无病变、无凝血块、无血污、泥污、颜色正常。</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肚：品质新鲜、外形完整、无溃疡面及其他病变现象、无内容物、无粘膜、无边油。</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大肠、肥肠类：品质新鲜、无破损、无病变组织、无肠头细毛、无内容物、去净粘膜。</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舌：品质新鲜、外形完整、无病变、无异物、无舌苔、附肉少、无血污、泥污。</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耳：品质新鲜、外形完整、无溃烂、病斑、无破损。</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蹄爪类：品质新鲜、去蹄壳、不带蹄筋、刮除粗毛、细毛及趾间黑垢、无松香残留。</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蹄筋类：品质新鲜、无色透明、表面光亮、无油脂、无精肉、无充血现象、顺直、干燥。</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猪心：淡红色，脂肪乳白色稍红色，结实，有弹性，外形完整，心房内无瘀血，无凝血块，无病变，气味正常。</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猪肝：红褐色或棕黄色，有光泽，湿润，略有弹性，组织结实微密，肝叶完整，无脂肪，胆囊、粗输、胆管、无寄生虫、炎症水泡、薄膜，无胆汁污染，微有鱼腥味。</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猪口条：品质新鲜，外形完整，无根附着的肌肉、舌骨、舌苔、脂肪、无病伤，无异物。</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猪尾：品质新鲜，去毛洁净，不带毛根或绒毛。</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1993B8D">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96DEA8F">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3596B751">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1DFDF58">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9</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FFEB0E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F7AE7B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鲜牛肉质量要求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2B5E82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精修牛肉，颜色呈正常鲜红状，脂肪微黄，表面有光泽有正常油脂分泌，触摸略感黏稠，按压有弹性，无发酸发臭气味，无腐坏变色现象，挤压无水溢出。</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5A5267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06E059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217CF6A4">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D706DE7">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10</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10D9BA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7C784D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鲜羊肉质量要求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17AF17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精修羊肉，肌肉红色均匀，有光泽，脂肪洁白。外表微干或有风干膜，触摸不粘手。弹性好，指压后凹陷立即恢复。具有鲜羊肉正常气味，无泥污，血污，肉边整齐，无碎肉，碎骨，按标准部位分割，无多余脂肪及血管。</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BAAC92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51ACE5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31013D09">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1639B86">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11</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53F76D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A798C1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冻畜肉质量要求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A432EB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色泽：颜色比冷却肉鲜明，在表面切开处为浅玫瑰色至灰色，用手或热刀触之，立即显示鲜红色。脂肪猪、羊为白色，牛为淡黄色。肌腱为白色，石灰色。</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外表：无杂质，无肌肉风干现象，无白、黄、绿斑、紫斑、污血、过多冰衣无白霜、</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气味：化冻时，有肉的正常味，略潮，没有熟肉味。</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包装：按标准部位分割外包装无破损有生产日期。</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B1C756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38148E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7BD3E84A">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DA0C451">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12</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1C0639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0E6FBFF">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鲜鸡（鸭、鹅）类质量要求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3CFE6C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眼球：无干缩凹陷或晶体状浑浊现象。</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外表：具有其固有表皮颜色、肌肉切面有光泽、无绿、紫等异常颜色、无残羽（尤其在脖、翅等处无较长细毛）、无破损、无残缺、新切面不发黏。</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气味：具有其固有气味、无异味。</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弹性：指压后凹陷、能恢复。</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79B339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20A8EB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756B4A3A">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41BB20E">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13</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2CE275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D3615D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鲜鸡类各部件质量要求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1DABED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鸡爪：品质新鲜、呈白色或灰白色、无黄皮趾壳、无血污、血水、无残缺、脚趾根上无黑斑、允许有少量红斑。</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鸡翅：品质新鲜、无残羽、无黄衣、无伤斑及溃烂、无血水血污、允许有少数斑、允许修剪但最大范围不超转弯关节处。</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鸡腿：无残羽、无血水、血污、品质新鲜、无残骨无伤斑及溃烂、炎症、允许有少数红斑、外形美观。</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鸡胸肉：品质新鲜、无残羽、无血水、血污、无残骨、无伤斑、溃烂、炎症，允许有少数红斑。</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鸡肝：品质新鲜、外形完整、去胆、无寄生虫、炎症、水泡，无胆汁污染无血渍。</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鸡胗：品质新鲜、外形完整无内容物、鸡内金、腺胃、肠管及脂肪，无出血、瘀血、病变。</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鸡心：品质新鲜、褐红色，脂肪稍红，组织结实，有弹性，心房内无瘀血、病变，气味正常。</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139C5C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AE19E0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15A459BC">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7F5B985">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14</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F402B0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314B5C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禽肉（冻）质量要求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73ADBB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色泽：外观滋润，呈乳白或微黄色。</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外表：基本无血脉、风干现象，无白、黄绿、紫斑、无冰衣，解冻后与鲜禽特征相同。</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气味：无腐臭气味。</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包装：分割部件应符合标准，外包装完好、商标规格、产品说明清晰完整。</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F80DE6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E259B1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6C812574">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00B80A7">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15</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4E66BC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6C5CE3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蛋类质量要求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58ADD0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蛋外壳有一层霜状粉末，壳表面比较粗糙，但有光泽。用光照，能透光，呈橘红色，气室小而透亮，蛋黄轮廓完整清晰，无斑点。</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166A41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E81D28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287E2EE3">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4BC4401">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16</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CF32ED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F85952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鱼类质量要求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722F58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外表新鲜，色泽发亮，肉质好。眼睛凸起，澄清有光泽。鱼锶紧闭，锶片呈鲜红色，无黏液和污物。鳞片整齐，排列紧密，有黏液和光泽，轮层明显。</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725A9C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ADD224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0DD13598">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9A3F0D8">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17</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4E16CE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C5CDC2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活虾质量要求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61E65B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外表新鲜，色泽发亮，肉质好。虾头尾完整，有一定的弯曲度、虾身较挺，虾皮壳发亮，呈青白色，肉质坚实、细嫩。</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D93E84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FAFD0C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1995D7C0">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6BD7C54">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18</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63F9A3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34B11B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水产品质量要求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7705F6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无腐败异味，无发黑变质、死壳黑头，冷冻品冰衣薄厚均匀无刻意增重，无化学药剂浸泡，无泥沙杂质。预包装产品标签完整、货品在有效期内。</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3A0E13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3DE550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536C069C">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23EAF6C">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19</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A062A4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FB1DB4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其他食材质量标准</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71E065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以上未详细列明的商品属于地方特色食品的，没有食品安全国家标准的，需符合食品安全地方标准。</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8E3292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E666C1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bl>
    <w:p w14:paraId="5596054B">
      <w:pPr>
        <w:pStyle w:val="4"/>
        <w:keepNext w:val="0"/>
        <w:spacing w:before="0" w:after="0" w:line="360" w:lineRule="auto"/>
        <w:rPr>
          <w:rFonts w:ascii="仿宋_GB2312" w:hAnsi="仿宋_GB2312" w:eastAsia="仿宋_GB2312" w:cs="仿宋_GB2312"/>
          <w:b/>
          <w:bCs/>
          <w:sz w:val="28"/>
          <w:szCs w:val="28"/>
        </w:rPr>
      </w:pPr>
      <w:bookmarkStart w:id="30" w:name="_Toc256000028"/>
      <w:r>
        <w:rPr>
          <w:rFonts w:ascii="仿宋_GB2312" w:hAnsi="仿宋_GB2312" w:eastAsia="仿宋_GB2312" w:cs="仿宋_GB2312"/>
          <w:sz w:val="28"/>
          <w:szCs w:val="28"/>
        </w:rPr>
        <w:t>3.3.3包3：蔬菜类、果品类、干货类、其他类食材</w:t>
      </w:r>
      <w:bookmarkEnd w:id="30"/>
    </w:p>
    <w:tbl>
      <w:tblPr>
        <w:tblStyle w:val="9"/>
        <w:tblW w:w="5000" w:type="pct"/>
        <w:tblInd w:w="30" w:type="dxa"/>
        <w:tblLayout w:type="autofit"/>
        <w:tblCellMar>
          <w:top w:w="15" w:type="dxa"/>
          <w:left w:w="15" w:type="dxa"/>
          <w:bottom w:w="15" w:type="dxa"/>
          <w:right w:w="15" w:type="dxa"/>
        </w:tblCellMar>
      </w:tblPr>
      <w:tblGrid>
        <w:gridCol w:w="327"/>
        <w:gridCol w:w="580"/>
        <w:gridCol w:w="1212"/>
        <w:gridCol w:w="18406"/>
        <w:gridCol w:w="453"/>
        <w:gridCol w:w="1085"/>
      </w:tblGrid>
      <w:tr w14:paraId="57235C71">
        <w:tblPrEx>
          <w:tblCellMar>
            <w:top w:w="15" w:type="dxa"/>
            <w:left w:w="15" w:type="dxa"/>
            <w:bottom w:w="15" w:type="dxa"/>
            <w:right w:w="15" w:type="dxa"/>
          </w:tblCellMar>
        </w:tblPrEx>
        <w:tc>
          <w:tcPr>
            <w:tcW w:w="5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29C9864F">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序号</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63FA75D3">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指标种类</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59F695AE">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指标名称</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0A9FBE70">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指标内容</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36818089">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重要性</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3430BC03">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是否需要证明材料</w:t>
            </w:r>
          </w:p>
        </w:tc>
      </w:tr>
      <w:tr w14:paraId="7FFB335D">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E654EE0">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596730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19C6AAD">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总体质量要求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E3AE92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（1）食品必须符合国家饮食卫生标准，同时保证食品新鲜，不得出现腐烂、变质，以次充好等情况；</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（2）食品的质量与包装应符合国家相关法律法规的规定，符合行业主管部门发布的规定、标准、规范；</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（3）按规定必须经由法定食品检验机构检测的食品，投标人应在交货时定期向采购人提供食品检验报告（复印件加盖公章）。</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（4）食材生产日期至食材送达日期不超过食材保质期的 1/3（例如：食材保质期限为 10 天以内的，食材生产日期至送达时间不能超过3天；食材保质期为6个月以内的，食材生产日期至送达时间不能超过2个月，其他同理以此类推）。（5）蔬菜和水果化学药物不超标，保持较好的色泽及新鲜度，无黄叶、泥沙；包装食品标注生产厂家，生产日期，并在保质期范围内，保持较好的外观；水产品品质新鲜质量安全。 （6）所有食材的来源清晰，蔬菜来源于受到地方政府部门监管的自有基地、商品菜基地或蔬菜专业流通市场，不供应散户溯源不清的蔬菜。</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B55CD2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385A11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4FE6D48C">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0122E9D">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2</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DD9A12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A47F5A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仁果类质量要求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E04632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果皮光滑、着色均匀、有光泽、无机械伤、无腐烂、无异味、无病虫害。</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01714CF">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D042E0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08A0D94C">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4C8AD98">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3</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0E0868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9B9D12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浆果类质量要求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A141FB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（1）果实、色泽良好，果皮光滑，新鲜、清洁、硬实、无异味，成熟度适宜，整齐度较高；</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（2）无烂果、过熟、日伤、褪色斑、疤痕、雹伤、冻伤、皱缩、空腔、畸形果、裂果、病虫害及机械伤；</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（3）果穗完整，新鲜洁净，外形美观，无任何病斑或裂口，无异常的外部水分，无异常气味和滋味，具有适于市场和贮存要求的生理成熟度。</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EFEE3E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2BF9B2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3CBC3C4F">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BF39331">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4</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5CBA6C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1C25E8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核果类质量要求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654E29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具有相似品种/品牌特征，果面洁净，无机械伤、无腐烂、无异味、无病虫害。</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3495BC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916405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7BDE2204">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5056D03">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5</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1C7EFB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4DBE80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柑果类质量要求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9032D4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（1）果形：果实端正；</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（2）色泽：色泽均匀；</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（3）果面：果面光洁，无机械伤、日灼斑及锈壁虱危害斑，其他斑疤及药迹等附着物的面积全并计算不超过0.5cm2。最大斑块直径不超过0.2cm。</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FB9A8A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D8524E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1AB4A607">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4BC35BD">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6</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A140F2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7D3910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热带水果质量要求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96FCA2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（1）果形：果实端正；</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（2）色泽：色泽均匀；</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（3）果面：果面光洁，无机械伤、日灼斑及锈壁虱危害斑，其他斑疤及药迹等附着物的面积全并计算不超过0.5cm2。最大斑块直径不超过0.2cm。</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6F7DD3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804868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2770FB8A">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0DFD196">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7</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339D01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110AE3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菌藻干货类质量要求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1DDC34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（1）菇体（耳体、藻体）形态完整，大小均匀，菌盖舒展或卷曲适度，无开伞、无畸形；</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（2）色泽正常，干燥适度，无霉变、无虫蛀、无泥沙、无杂质、无异味；</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（3）无腐烂、无霉斑，无外来水分，具有相似品种特征，复水性良好，符合贮存要求。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8C2E30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BB87E2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4195A382">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A2C11C4">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8</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2B5820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8D8AB0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腌晒干菜类质量要求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F807F6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（1）菜体干燥、形态基本完整，色泽正常，无霉变、无虫蛀；</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（2）清洁、无泥沙、无杂质、无异味，盐分适宜，无异常酸败味；</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（3）无腐烂、无霉斑，无外来水分，具有相似品种特征，干燥程度适宜，符合贮存要求。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100053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217062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3827CAD4">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D392F64">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9</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419FA8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EB61A0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果干类质量要求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9EB3C2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（1）果实（果肉）形态完整，大小均匀，色泽正常，无霉变、无虫蛀；</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（2）果肉干燥适度，无粘连、无结块，无异常糖分析出，无泥沙、无杂质、无异味；</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（3）无腐烂、无霉斑，无外来水分，具有相似品种特征，符合贮存要求。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7C3D8A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3E8613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7DE86AAA">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72CBBDB">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10</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D15FBC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B1305C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调味干货类质量要求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862B83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（1）产品干燥、形态完整，大小均匀，色泽正常，无霉变、无虫蛀；</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（2）香气纯正、浓郁，无异味，无硫磺等异常残留气味，无泥沙、无杂质；</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（3）无腐烂、无霉斑，无外来水分，具有相似品种特征，干燥程度适宜，符合贮存要求。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FEC3F5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E829B1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5F78D74C">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DBEA844">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11</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0A2825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02BC94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淀粉制品类质量要求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56685D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（1）产品干燥、形态完整，粗细（厚薄）均匀，色泽正常，无霉变、无虫蛀；</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（2）无粘连、无结块、无碎屑过多，无泥沙、无杂质、无异味；</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（3）无腐烂、无霉斑，无外来水分，具有相似品种特征，干燥程度适宜，符合贮存要求。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CCB47F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505BFC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000BF88F">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AD85886">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12</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EAB68D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8F8DA2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叶菜类质量要求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D1A827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（1）叶片新鲜、色泽正常，无黄叶、枯叶、烂叶，无抽薹、开花；</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（2）棵型完整，大小均匀，清洁，无泥土、无杂质、无异味；</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（3）无腐烂、冻伤、病虫害及机械伤，水分适宜，具有适于市场和贮存要求的成熟度。</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4348B9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8F1AE7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36979B9A">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FB20FDD">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13</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82CFDD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9F1762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甘蓝类质量要求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50E0C7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（1）叶球（花球）紧实、端正，色泽正常，无散球、裂球；</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（2）新鲜洁净，无黄叶、老叶、烂叶，无泥土、无杂质；</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（3）无腐烂、冻伤、病虫害及机械伤，具有相似品种特征，成熟度适宜。</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2638B5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24DF97D">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0971054C">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B1B0941">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14</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57C2ABD">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4EB9CC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根茎类质量要求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B4A632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（1）块根（块茎）形状端正，大小均匀，色泽正常，表皮光滑；</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（2）新鲜、清洁、硬实，无泥土、无杂质、无异味；</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（3）无烂根、糠心、黑心、空心、裂口、畸形、冻伤、病虫害及机械伤，具有相似品种特征，成熟度适宜。</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C9E571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F43338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49D8CB10">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9508152">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15</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E1471C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9A103D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茄果类质量要求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188F89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（1）果实端正，大小均匀，色泽良好，果面光滑，新鲜、清洁、硬实、无异味；</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（2）成熟度适宜，整齐度较高，具有相似品种特征；</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（3）无烂果、过熟、日伤、褪色斑、疤痕、雹伤、冻伤、皱缩、空腔、畸形果、裂果、病虫害及机械伤。</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13981D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6AE3FC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43FE3A88">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231DCBA">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16</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DB8CA3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3604B9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瓜类质量要求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841BF3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（1）瓜形端正，大小均匀，色泽正常，果面光洁，新鲜、清洁、硬实、无异味；</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（2）成熟度适宜，整齐度较高，具有相似品种特征；</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（3）无烂瓜、过熟、日伤、褪色斑、疤痕、冻伤、皱缩、畸形瓜、裂瓜、病虫害及机械伤。</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BF196C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BD6C31D">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1A20CD19">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EC118E2">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17</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E6CA37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F3F45B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豆类质量要求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966D8E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（1）豆荚新鲜、色泽正常，豆粒饱满，大小均匀，清洁、无异味；</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（2）荚形完整，无老荚、无虫蛀、无病斑，成熟度适宜；</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（3）无腐烂、冻伤、病虫害及机械伤，具有相似品种特征。</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3C35E8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6EA015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145B57C3">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F54DDB4">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18</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01E42D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17EB12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葱蒜类质量要求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580D25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（1）植株（鳞茎）新鲜、色泽正常，大小均匀，清洁、无异味；</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（2）外形完整，无枯叶、无老叶、无泥土、无杂质；</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（3）无腐烂、冻伤、抽薹、病虫害及机械伤，具有相似品种特征，成熟度适宜。</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756B8E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707E17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4817D7CF">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BC540DC">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19</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E2920ED">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0044F8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菌菇类质量要求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F4538E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（1）菇体（耳体）完整，大小均匀，色泽正常，新鲜、清洁、无异味；</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（2）菌盖（耳片）舒展适度，无开伞、无畸形，无泥土、无杂质；</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（3）无腐烂、霉变、冻伤、病虫害及机械伤，具有相似品种特征，成熟度适宜。</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8ADF14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9885DB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43D4A8DF">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50B72C5">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20</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98EEBD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DA9260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水生类质量要求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52265B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（1）产品新鲜、色泽正常，大小均匀，清洁、无异味；</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（2）外形完整，无泥土、无杂质，无破损；</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（3）无腐烂、冻伤、病虫害及机械伤，具有相似品种特征，成熟度适宜。</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E2CE2E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92F3A8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53F9CF61">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62E0D42">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21</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6B4F8A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7A0172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冻品质量要求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A29FE3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速冻包点、汤圆等米面制品形态完整，无开裂、露馅，无粘连结块，无异味霉变，冻品外包装需密封、完整，无破损，商品合格证齐全，无过期、反复冻融货品。</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94FD61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9CCC1B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65D8FF05">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08271A7">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22</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C2CF84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33DF80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其他食材质量标准</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90FA34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以上未详细列明的商品属于地方特色食品的，没有食品安全国家标准的，需符合食品安全地方标准。</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9FFC4C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6A9B8BD">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bl>
    <w:p w14:paraId="4AA26A8A">
      <w:pPr>
        <w:pStyle w:val="3"/>
        <w:keepNext w:val="0"/>
        <w:spacing w:before="0" w:after="0" w:line="360" w:lineRule="auto"/>
        <w:rPr>
          <w:rFonts w:ascii="仿宋_GB2312" w:hAnsi="仿宋_GB2312" w:eastAsia="仿宋_GB2312" w:cs="仿宋_GB2312"/>
          <w:b/>
          <w:bCs/>
          <w:sz w:val="28"/>
          <w:szCs w:val="28"/>
        </w:rPr>
      </w:pPr>
      <w:bookmarkStart w:id="31" w:name="_Toc256000029"/>
      <w:r>
        <w:rPr>
          <w:rFonts w:ascii="仿宋_GB2312" w:hAnsi="仿宋_GB2312" w:eastAsia="仿宋_GB2312" w:cs="仿宋_GB2312"/>
          <w:i w:val="0"/>
          <w:iCs w:val="0"/>
        </w:rPr>
        <w:t>3.4服务要求</w:t>
      </w:r>
      <w:bookmarkEnd w:id="31"/>
    </w:p>
    <w:p w14:paraId="25A74AE4">
      <w:pPr>
        <w:pStyle w:val="4"/>
        <w:keepNext w:val="0"/>
        <w:spacing w:before="0" w:after="0" w:line="360" w:lineRule="auto"/>
        <w:rPr>
          <w:rFonts w:ascii="仿宋_GB2312" w:hAnsi="仿宋_GB2312" w:eastAsia="仿宋_GB2312" w:cs="仿宋_GB2312"/>
          <w:b/>
          <w:bCs/>
          <w:sz w:val="28"/>
          <w:szCs w:val="28"/>
        </w:rPr>
      </w:pPr>
      <w:bookmarkStart w:id="32" w:name="_Toc256000030"/>
      <w:r>
        <w:rPr>
          <w:rFonts w:ascii="仿宋_GB2312" w:hAnsi="仿宋_GB2312" w:eastAsia="仿宋_GB2312" w:cs="仿宋_GB2312"/>
          <w:sz w:val="28"/>
          <w:szCs w:val="28"/>
        </w:rPr>
        <w:t>3.4.1包1：粮食类、油料类、调料类、乳制品类食材</w:t>
      </w:r>
      <w:bookmarkEnd w:id="32"/>
    </w:p>
    <w:tbl>
      <w:tblPr>
        <w:tblStyle w:val="9"/>
        <w:tblW w:w="5000" w:type="pct"/>
        <w:tblInd w:w="30" w:type="dxa"/>
        <w:tblLayout w:type="autofit"/>
        <w:tblCellMar>
          <w:top w:w="15" w:type="dxa"/>
          <w:left w:w="15" w:type="dxa"/>
          <w:bottom w:w="15" w:type="dxa"/>
          <w:right w:w="15" w:type="dxa"/>
        </w:tblCellMar>
      </w:tblPr>
      <w:tblGrid>
        <w:gridCol w:w="327"/>
        <w:gridCol w:w="1085"/>
        <w:gridCol w:w="1338"/>
        <w:gridCol w:w="13981"/>
        <w:gridCol w:w="453"/>
        <w:gridCol w:w="1085"/>
      </w:tblGrid>
      <w:tr w14:paraId="56F92E59">
        <w:tblPrEx>
          <w:tblCellMar>
            <w:top w:w="15" w:type="dxa"/>
            <w:left w:w="15" w:type="dxa"/>
            <w:bottom w:w="15" w:type="dxa"/>
            <w:right w:w="15" w:type="dxa"/>
          </w:tblCellMar>
        </w:tblPrEx>
        <w:tc>
          <w:tcPr>
            <w:tcW w:w="5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71B59AD2">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序号</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6BA28F65">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指标种类</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16C29146">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指标名称</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2ADAE013">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指标内容</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544105AE">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重要性</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77B8DCB9">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是否需要证明材料</w:t>
            </w:r>
          </w:p>
        </w:tc>
      </w:tr>
      <w:tr w14:paraId="5DC7E54C">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A01AD67">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36C489F">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综合供应能力要求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982D66F">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配送时间要求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66AF3E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采购人按期（日/周）向供应商发布采购内容，供应商应在送货前一个工作日与采购人核对确认采购内容无误后，在次日7点前配送至采购人指定验收地点。</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CE4CEA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B3A250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5AE7902C">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F45B801">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2</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6B17A7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综合供应能力要求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AA2CFE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应急配送要求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F2FF95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供应商应能按采购人要求及时补货，具备应急采购、储备、运输等能力，通讯工具24小时保持畅通，全天候备勤。在收到采购人布置的临时应急需求后1个小时内响应，2个小时内完成配送。</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21BC7E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6361BE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758E7ECD">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7F21A5E">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3</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A1E940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综合供应能力要求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9ABB58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运输卫生要求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3580E1F">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供应商配送物资，在配送过程中要做好保鲜、保质措施，同时不得喷洒有毒有害物质进行保鲜或保质。否则一经查实，供应商将被取消成交资格，同时承担相应的责任。采购人发现质量等问题，供应商应按要求及时予以解决。</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（2）供应商整个运输过程应采用符合卫生要求的外包装和运载工具，对运输工具做到每日清洗消毒，并做好消毒记录，车厢内无不良气味、异味，确保运输过程食品安全卫生。</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AD6A88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AAB779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471CF6DD">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D1500D1">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4</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77C658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综合供应能力要求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D8ADF2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运输工具管理要求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18DA29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（1）运输工具、配送人员、包装材料和货物运输途中的防护措施应符合相关规定和要求。冷藏制品、乳制品等冷链食品必须使用符合规范标准的冷藏车进行运输。</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（2）供应商运输工具进入采购人管理范围，应接受采购人统一管理，发生任何人员与设施损伤，均由供应商承担责任。</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3E7EC9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84EB80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4DEB8661">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C29F9C1">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5</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315B60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综合供应能力要求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07A9BC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包装产品交付要求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69C082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包装产品交付时，应保证原包装完好无损。外包装必须安全、卫生、无毒、无害，符合食品卫生质量要求，不得使用有色、有毒塑料制品包装食材，否则采购人有权拒收。</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2595B6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FD9987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21DBF2A5">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33157AC">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6</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A38A36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综合供应能力要求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6452A4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配送车辆要求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CE154C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（1）供应商自有或固定租赁专用冷藏配送车辆，并承诺用于本项目；</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（2）为本项目配备专门的配送人员。</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车辆自有的，提供属于本单位或法定代表人有效的车辆行驶证、车辆照片的复印件和车辆用于本项目的承诺书；租赁车辆的，提供有效的租赁合作协议、有效的车辆行驶证、车辆照片复印件和车辆用于本项目的承诺书；以上材料应加盖供应商公章】</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34D425D">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C0B680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是</w:t>
            </w:r>
          </w:p>
        </w:tc>
      </w:tr>
      <w:tr w14:paraId="7ADE3708">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DD22182">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7</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785E03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0EEEF6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主食供应链能力要求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AFA8AF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具有自有或签约的大米、面粉生产基地、加工厂或者直销、代理、经销商资格之一。【提供相应证明材料复印件（包括但不限于供货协议），加盖供应商公章】</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16EE31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3A78E1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是</w:t>
            </w:r>
          </w:p>
        </w:tc>
      </w:tr>
      <w:tr w14:paraId="3EC23A7E">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CA4DDFE">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8</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2959A2D">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906738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食用油供应链能力要求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06E747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具有自有或签约的食用油加工厂或者直销、代理、经销商资格之一。【提供相应证明材料复印件（包括但不限于供货协议），加盖供应商公章】</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1C9D70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5966F3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是</w:t>
            </w:r>
          </w:p>
        </w:tc>
      </w:tr>
      <w:tr w14:paraId="58B2BB69">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D0D4221">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9</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266A16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F07D21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牛奶供应链能力要求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B965F4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具有自有或签约的牛奶生产工厂或者直销、代理、经销商资格之一。【提供相应证明材料复印件，加盖供应商公章】</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C99C37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91CC89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是</w:t>
            </w:r>
          </w:p>
        </w:tc>
      </w:tr>
      <w:tr w14:paraId="4779E17E">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2AC0478">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10</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5DA300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质量把控</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CF556C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质量检验能力要求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0288E4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供应商具有自有、租赁或固定合作质检实验室，能够用于检测本包采购的食材。能够根据采购人要求不定期进行抽检。【提供自有证明或租赁、合作合同复印件，加盖供应商公章】</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7F172F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E2B607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是</w:t>
            </w:r>
          </w:p>
        </w:tc>
      </w:tr>
      <w:tr w14:paraId="430B47C3">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AD51EDB">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11</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F5E33FF">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食品安全保障</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5D2F8B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食品安全责任险</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2B6B71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投标人承诺中标后为本项目购买不少于1000万元保额的食品安全责任险。【提供承诺函，加盖供应商公章】</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86C5A4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4A77A6F">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是</w:t>
            </w:r>
          </w:p>
        </w:tc>
      </w:tr>
    </w:tbl>
    <w:p w14:paraId="585DB6A1">
      <w:pPr>
        <w:pStyle w:val="4"/>
        <w:keepNext w:val="0"/>
        <w:spacing w:before="0" w:after="0" w:line="360" w:lineRule="auto"/>
        <w:rPr>
          <w:rFonts w:ascii="仿宋_GB2312" w:hAnsi="仿宋_GB2312" w:eastAsia="仿宋_GB2312" w:cs="仿宋_GB2312"/>
          <w:b/>
          <w:bCs/>
          <w:sz w:val="28"/>
          <w:szCs w:val="28"/>
        </w:rPr>
      </w:pPr>
      <w:bookmarkStart w:id="33" w:name="_Toc256000031"/>
      <w:r>
        <w:rPr>
          <w:rFonts w:ascii="仿宋_GB2312" w:hAnsi="仿宋_GB2312" w:eastAsia="仿宋_GB2312" w:cs="仿宋_GB2312"/>
          <w:sz w:val="28"/>
          <w:szCs w:val="28"/>
        </w:rPr>
        <w:t>3.4.2包2：肉食类、肉食杂碎类、水产类、禽类、蛋类食材</w:t>
      </w:r>
      <w:bookmarkEnd w:id="33"/>
    </w:p>
    <w:tbl>
      <w:tblPr>
        <w:tblStyle w:val="9"/>
        <w:tblW w:w="5000" w:type="pct"/>
        <w:tblInd w:w="30" w:type="dxa"/>
        <w:tblLayout w:type="autofit"/>
        <w:tblCellMar>
          <w:top w:w="15" w:type="dxa"/>
          <w:left w:w="15" w:type="dxa"/>
          <w:bottom w:w="15" w:type="dxa"/>
          <w:right w:w="15" w:type="dxa"/>
        </w:tblCellMar>
      </w:tblPr>
      <w:tblGrid>
        <w:gridCol w:w="327"/>
        <w:gridCol w:w="1085"/>
        <w:gridCol w:w="1212"/>
        <w:gridCol w:w="15625"/>
        <w:gridCol w:w="453"/>
        <w:gridCol w:w="1085"/>
      </w:tblGrid>
      <w:tr w14:paraId="748B406E">
        <w:tblPrEx>
          <w:tblCellMar>
            <w:top w:w="15" w:type="dxa"/>
            <w:left w:w="15" w:type="dxa"/>
            <w:bottom w:w="15" w:type="dxa"/>
            <w:right w:w="15" w:type="dxa"/>
          </w:tblCellMar>
        </w:tblPrEx>
        <w:tc>
          <w:tcPr>
            <w:tcW w:w="5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2174E3F4">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序号</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16880FAF">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指标种类</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6E3C3855">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指标名称</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727039EC">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指标内容</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072C090D">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重要性</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093DFC11">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是否需要证明材料</w:t>
            </w:r>
          </w:p>
        </w:tc>
      </w:tr>
      <w:tr w14:paraId="0E4FECE3">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2C1346E">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52E7BE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综合供应能力要求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AE32AD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配送时间要求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38CA34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采购人按期（日/周）向供应商发布采购内容，供应商应在送货前一个工作日与采购人核对确认采购内容无误后，在次日7点前配送至采购人指定验收地点。</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305316F">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48BECB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5D3122A3">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381AF2F">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2</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AA48B1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综合供应能力要求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D12A5B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应急配送要求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0E4782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供应商应能按采购人要求及时补货，具备应急采购、储备、运输等能力，通讯工具24小时保持畅通，全天候备勤。在收到采购人布置的临时应急需求后1个小时内响应，2个小时内完成配送。</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7421DF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B9EA1AD">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5DC04F2D">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A6AC70D">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3</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496C20D">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综合供应能力要求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3622BB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运输卫生要求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1BC18EF">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供应商配送物资，在配送过程中要做好保鲜、保质措施，同时不得喷洒有毒有害物质进行保鲜或保质。否则一经查实，供应商将被取消成交资格，同时承担相应的责任。采购人发现质量等问题，供应商应按要求及时予以解决。</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（2）供应商整个运输过程应采用符合卫生要求的外包装和运载工具，对运输工具做到每日清洗消毒，并做好消毒记录，车厢内无不良气味、异味，确保运输过程食品安全卫生。</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8DD605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05BB82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5E5D922E">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32AD840">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4</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BFBA30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综合供应能力要求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D97CB1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运输工具管理要求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C8C811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运输工具、配送人员、包装材料和货物运输途中的防护措施应符合相关规定和要求。（2）供应商运输工具进入采购人管理范围，应接受采购人统一管理，发生任何人员与设施损伤，均由供应商承担责任。（1）（2）为本项目配备专门的配送人员。</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3BEF81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2FFA6E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7BC96079">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EA81BFC">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5</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0B903D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综合供应能力要求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439FD0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包装产品交付要求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CDD69F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包装产品交付时，应保证原包装完好无损。外包装必须安全、卫生、无毒、无害，符合食品卫生质量要求，不得使用有色、有毒塑料制品包装食材，否则采购人有权拒收。</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A19ADF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5C5EF1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1B39DC1A">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F4D901C">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6</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235684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综合供应能力要求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7BA070F">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配送车辆要求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3A0F19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（1）供应商自有或固定租赁专用冷藏配送车辆，并承诺用于本项目；（2）为本项目配备专门的配送人员。</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车辆自有的，提供属于本单位或法定代表人有效的车辆行驶证、车辆照片的复印件和车辆用于本项目的承诺书；租赁车辆的，提供有效的租赁合作协议、有效的车辆行驶证、车辆照片复印件和车辆用于本项目的承诺书；以上材料应加盖供应商公章】</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629AE8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7222DF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是</w:t>
            </w:r>
          </w:p>
        </w:tc>
      </w:tr>
      <w:tr w14:paraId="36CFC652">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838CDFF">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7</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5E6DCE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7EFFC4F">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猪肉供应链能力要求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64864E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具有自有或签约的猪肉屠宰、加工厂或者直销、代理、经销商资格之一。【提供相应证明材料复印件（包括但不限于供货协议），加盖供应商公章】</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83E4A8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749A2B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是</w:t>
            </w:r>
          </w:p>
        </w:tc>
      </w:tr>
      <w:tr w14:paraId="495F7F88">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052AB82">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8</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11A60D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D8AED0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禽肉供应链能力要求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8D232ED">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具有自有或签约的禽肉屠宰、加工厂或者直销、代理、经销商资格之一。【提供相应证明材料复印件（包括但不限于供货协议），加盖供应商公章】</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8EAA4C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D22B88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是</w:t>
            </w:r>
          </w:p>
        </w:tc>
      </w:tr>
      <w:tr w14:paraId="3F7FC43C">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D66E193">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9</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67E4EB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64EA0E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牛肉供应链能力要求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4E7345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具有自有或签约的牛肉屠宰、加工厂或者直销、代理、经销商资格之一。【提供相应证明材料复印件（包括但不限于供货协议），加盖供应商公章】</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5C6670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A654F5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是</w:t>
            </w:r>
          </w:p>
        </w:tc>
      </w:tr>
      <w:tr w14:paraId="7E027D78">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A189DAE">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10</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0ED8F2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D92E26F">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羊肉供应链能力要求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22FC2B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具有自有或签约的羊肉屠宰、加工厂或者直销、代理、经销商资格之一。【提供相应证明材料复印件（包括但不限于供货协议），加盖供应商公章】</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0A0306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490344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是</w:t>
            </w:r>
          </w:p>
        </w:tc>
      </w:tr>
      <w:tr w14:paraId="77BB6172">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044442F">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11</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408855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质量把控</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2919AF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质量检验能力要求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AB6085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（1）能够检测肉制品、成品和半成品中的食品添加剂包括防腐剂、抗氧化剂、甜味剂、着色剂、漂白剂、酸度调节剂。</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（2）能够检测鲜冻禽畜肉中的瘦肉精（克伦特罗、莱克多巴胺、沙丁胺醇）。</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（3）能够检测鲜冻禽畜肉等食材中的微生物，至少包括菌落总数和大肠菌群。</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（4）能够检测鲜冻禽畜肉等食材中的重金属，至少包括铅（Pb）镉（Cd）汞（Hg）砷（As）铬（Cr）。</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5）能够检测鲜冻禽畜肉等食材中的农药（敌敌畏、六六六、滴滴涕）和兽药（磺胺类、甲氧苄啶、氟苯尼考、四环素、土霉素、金霉素、多西环素、地塞米松、喹乙醇代谢物、氯丙嗪、替米考星、甲硝唑、恩诺沙星和环丙沙星、氯毒素、AOZ、SEM、无氯芬酸钠）残留。</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（6）供应商具有自有、租赁或固定合作质检实验室，能够用于检测本包采购的食材。能够根据采购人要求不定期进行抽检。【提供自有证明或租赁、合作合同复印件，加盖供应商公章】</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294A69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A9BE29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是</w:t>
            </w:r>
          </w:p>
        </w:tc>
      </w:tr>
      <w:tr w14:paraId="3A04E98C">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17A3A72">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12</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431BB5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综合供应能力要求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C5112A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简易处理</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94B81B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鲜活鱼类需进行宰杀处理，如去鳞去腮去内脏等，净膛的统一按0.8的出成率计算净膛价。</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CFD1D8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E799E1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43D40023">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28C0718">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13</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02773D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食品安全保障</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E4EB89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食品安全责任险</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546128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投标人承诺中标后为本项目购买不少于1000万元保额的食品安全责任险。【提供承诺函，加盖供应商公章】</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59C8EC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A3816A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是</w:t>
            </w:r>
          </w:p>
        </w:tc>
      </w:tr>
    </w:tbl>
    <w:p w14:paraId="66C6E0BD">
      <w:pPr>
        <w:pStyle w:val="4"/>
        <w:keepNext w:val="0"/>
        <w:spacing w:before="0" w:after="0" w:line="360" w:lineRule="auto"/>
        <w:rPr>
          <w:rFonts w:ascii="仿宋_GB2312" w:hAnsi="仿宋_GB2312" w:eastAsia="仿宋_GB2312" w:cs="仿宋_GB2312"/>
          <w:b/>
          <w:bCs/>
          <w:sz w:val="28"/>
          <w:szCs w:val="28"/>
        </w:rPr>
      </w:pPr>
      <w:bookmarkStart w:id="34" w:name="_Toc256000032"/>
      <w:r>
        <w:rPr>
          <w:rFonts w:ascii="仿宋_GB2312" w:hAnsi="仿宋_GB2312" w:eastAsia="仿宋_GB2312" w:cs="仿宋_GB2312"/>
          <w:sz w:val="28"/>
          <w:szCs w:val="28"/>
        </w:rPr>
        <w:t>3.4.3包3：蔬菜类、果品类、干货类、其他类食材</w:t>
      </w:r>
      <w:bookmarkEnd w:id="34"/>
    </w:p>
    <w:tbl>
      <w:tblPr>
        <w:tblStyle w:val="9"/>
        <w:tblW w:w="5000" w:type="pct"/>
        <w:tblInd w:w="30" w:type="dxa"/>
        <w:tblLayout w:type="autofit"/>
        <w:tblCellMar>
          <w:top w:w="15" w:type="dxa"/>
          <w:left w:w="15" w:type="dxa"/>
          <w:bottom w:w="15" w:type="dxa"/>
          <w:right w:w="15" w:type="dxa"/>
        </w:tblCellMar>
      </w:tblPr>
      <w:tblGrid>
        <w:gridCol w:w="327"/>
        <w:gridCol w:w="1085"/>
        <w:gridCol w:w="1085"/>
        <w:gridCol w:w="14361"/>
        <w:gridCol w:w="453"/>
        <w:gridCol w:w="1085"/>
      </w:tblGrid>
      <w:tr w14:paraId="73CAA311">
        <w:tblPrEx>
          <w:tblCellMar>
            <w:top w:w="15" w:type="dxa"/>
            <w:left w:w="15" w:type="dxa"/>
            <w:bottom w:w="15" w:type="dxa"/>
            <w:right w:w="15" w:type="dxa"/>
          </w:tblCellMar>
        </w:tblPrEx>
        <w:tc>
          <w:tcPr>
            <w:tcW w:w="5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1C891E5F">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序号</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04E136E2">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指标种类</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28EF1EA4">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指标名称</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60A9C91">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指标内容</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12241036">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重要性</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67A9B35E">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是否需要证明材料</w:t>
            </w:r>
          </w:p>
        </w:tc>
      </w:tr>
      <w:tr w14:paraId="007B0A54">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099AEC9">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6C05EA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综合供应能力要求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3E9EEA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配送时间要求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9B1F12F">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采购人按期（日/周）向供应商发布采购内容，供应商应在送货前一个工作日与采购人核对确认采购内容无误后，在次日7点前配送至采购人指定验收地点。</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3B999B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C7DE01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1115B9DC">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D465347">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2</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FA58B4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综合供应能力要求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2F8BC3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应急配送要求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809F97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供应商应能按采购人要求及时补货，具备应急采购、储备、运输等能力，通讯工具24小时保持畅通，全天候备勤。在收到采购人布置的临时应急需求后1个小时内响应，2个小时内完成配送。</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4C2440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E0E896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6453D6E0">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1643798">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3</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CD10F1F">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综合供应能力要求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906E65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运输卫生要求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DBFA96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供应商配送物资，在配送过程中要做好保鲜、保质措施，同时不得喷洒有毒有害物质进行保鲜或保质。否则一经查实，供应商将被取消成交资格，同时承担相应的责任。采购人发现质量等问题，供应商应按要求及时予以解决。</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（2）供应商整个运输过程应采用符合卫生要求的外包装和运载工具，对运输工具做到每日清洗消毒，并做好消毒记录，车厢内无不良气味、异味，确保运输过程食品安全卫生。</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B2BBB3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0507BC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7470EAB0">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B66160D">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4</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024C22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综合供应能力要求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F6CC9CF">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运输工具管理要求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6C35BA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运输工具、配送人员、包装材料和货物运输途中的防护措施应符合相关规定和要求。（2）供应商运输工具进入采购人管理范围，应接受采购人统一管理，发生任何人员与设施损伤，均由供应商承担责任。（1）（2）为本项目配备专门的配送人员。</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80D694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110F8C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19DEA4BB">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ADAF031">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5</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13C98DD">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综合供应能力要求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87AF78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包装产品交付要求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306111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包装产品交付时，应保证原包装完好无损。外包装必须安全、卫生、无毒、无害，符合食品卫生质量要求，不得使用有色、有毒塑料制品包装食材，否则采购人有权拒收。</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5B37A6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7D7821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4089B708">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60A1D9C">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6</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5BF5D7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综合供应能力要求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E52872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配送车辆要求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B476EA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（1）供应商自有或固定租赁专用冷藏配送车辆，并承诺用于本项目；（2）为本项目配备专门的配送人员。</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车辆自有的，提供属于本单位或法定代表人有效的车辆行驶证、车辆照片的复印件和车辆用于本项目的承诺书；租赁车辆的，提供有效的租赁合作协议、有效的车辆行驶证、车辆照片复印件和车辆用于本项目的承诺书；以上材料应加盖供应商公章】</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8FCDD3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5A7495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是</w:t>
            </w:r>
          </w:p>
        </w:tc>
      </w:tr>
      <w:tr w14:paraId="4BFE4DF1">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06F36C5">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7</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575E38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质量把控</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137192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质量检验能力要求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93F4EC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（1）能够检测蔬菜、水果等食材中的食品添加剂包括防腐剂、抗氧化剂、甜味剂、着色剂、漂白剂、酸度调节剂。</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（2）能够检测蔬菜、水果等食材中等食材中的重金属，至少包括铅（Pb）镉（Cd）汞（Hg）砷（As）铬（Cr）。</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（3）能够检测蔬菜、水果等食材中的农药（敌敌畏、六六六、滴滴涕）等残留。</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（4）供应商具有自有、租赁或固定合作质检实验室，能够用于检测本包采购的食材。能够根据采购人要求不定期进行抽检。【提供自有证明或租赁、合作合同复印件，加盖供应商公章】。</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21ED1E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264760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是</w:t>
            </w:r>
          </w:p>
        </w:tc>
      </w:tr>
      <w:tr w14:paraId="09568F4A">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5B6FD0C">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8</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E69F91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食品安全保障</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B32D0D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食品安全责任险</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D3DF49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投标人承诺中标后为本项目购买不少于1000万元保额的食品安全责任险。【提供承诺函，加盖供应商公章】</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836916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F09314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是</w:t>
            </w:r>
          </w:p>
        </w:tc>
      </w:tr>
    </w:tbl>
    <w:p w14:paraId="07A522E8">
      <w:pPr>
        <w:pStyle w:val="3"/>
        <w:keepNext w:val="0"/>
        <w:spacing w:before="0" w:after="0" w:line="360" w:lineRule="auto"/>
        <w:rPr>
          <w:rFonts w:ascii="仿宋_GB2312" w:hAnsi="仿宋_GB2312" w:eastAsia="仿宋_GB2312" w:cs="仿宋_GB2312"/>
          <w:b/>
          <w:bCs/>
          <w:sz w:val="28"/>
          <w:szCs w:val="28"/>
        </w:rPr>
      </w:pPr>
      <w:bookmarkStart w:id="35" w:name="_Toc256000033"/>
      <w:r>
        <w:rPr>
          <w:rFonts w:ascii="仿宋_GB2312" w:hAnsi="仿宋_GB2312" w:eastAsia="仿宋_GB2312" w:cs="仿宋_GB2312"/>
          <w:i w:val="0"/>
          <w:iCs w:val="0"/>
        </w:rPr>
        <w:t>3.5其他要求</w:t>
      </w:r>
      <w:bookmarkEnd w:id="35"/>
    </w:p>
    <w:p w14:paraId="28959791">
      <w:pPr>
        <w:pStyle w:val="2"/>
        <w:keepNext w:val="0"/>
        <w:spacing w:before="0" w:after="0" w:line="360" w:lineRule="auto"/>
        <w:jc w:val="center"/>
        <w:rPr>
          <w:rFonts w:ascii="仿宋_GB2312" w:hAnsi="仿宋_GB2312" w:eastAsia="仿宋_GB2312" w:cs="仿宋_GB2312"/>
          <w:b/>
          <w:bCs/>
          <w:sz w:val="32"/>
          <w:szCs w:val="32"/>
        </w:rPr>
      </w:pPr>
      <w:bookmarkStart w:id="36" w:name="_Toc256000034"/>
      <w:r>
        <w:rPr>
          <w:rFonts w:ascii="仿宋_GB2312" w:hAnsi="仿宋_GB2312" w:eastAsia="仿宋_GB2312" w:cs="仿宋_GB2312"/>
          <w:kern w:val="36"/>
        </w:rPr>
        <w:t>4人员要求</w:t>
      </w:r>
      <w:bookmarkEnd w:id="36"/>
    </w:p>
    <w:p w14:paraId="7CA1D674">
      <w:pPr>
        <w:pStyle w:val="3"/>
        <w:keepNext w:val="0"/>
        <w:spacing w:before="0" w:after="0" w:line="360" w:lineRule="auto"/>
        <w:rPr>
          <w:rFonts w:ascii="仿宋_GB2312" w:hAnsi="仿宋_GB2312" w:eastAsia="仿宋_GB2312" w:cs="仿宋_GB2312"/>
          <w:b/>
          <w:bCs/>
          <w:sz w:val="28"/>
          <w:szCs w:val="28"/>
        </w:rPr>
      </w:pPr>
      <w:bookmarkStart w:id="37" w:name="_Toc256000035"/>
      <w:r>
        <w:rPr>
          <w:rFonts w:ascii="仿宋_GB2312" w:hAnsi="仿宋_GB2312" w:eastAsia="仿宋_GB2312" w:cs="仿宋_GB2312"/>
          <w:i w:val="0"/>
          <w:iCs w:val="0"/>
        </w:rPr>
        <w:t>4.1团队要求</w:t>
      </w:r>
      <w:bookmarkEnd w:id="37"/>
    </w:p>
    <w:p w14:paraId="4A1F18D5">
      <w:pPr>
        <w:pStyle w:val="4"/>
        <w:keepNext w:val="0"/>
        <w:spacing w:before="0" w:after="0" w:line="360" w:lineRule="auto"/>
        <w:rPr>
          <w:rFonts w:ascii="仿宋_GB2312" w:hAnsi="仿宋_GB2312" w:eastAsia="仿宋_GB2312" w:cs="仿宋_GB2312"/>
          <w:b/>
          <w:bCs/>
          <w:sz w:val="28"/>
          <w:szCs w:val="28"/>
        </w:rPr>
      </w:pPr>
      <w:bookmarkStart w:id="38" w:name="_Toc256000036"/>
      <w:r>
        <w:rPr>
          <w:rFonts w:ascii="仿宋_GB2312" w:hAnsi="仿宋_GB2312" w:eastAsia="仿宋_GB2312" w:cs="仿宋_GB2312"/>
          <w:sz w:val="28"/>
          <w:szCs w:val="28"/>
        </w:rPr>
        <w:t>4.1.1基本要求</w:t>
      </w:r>
      <w:bookmarkEnd w:id="38"/>
    </w:p>
    <w:tbl>
      <w:tblPr>
        <w:tblStyle w:val="9"/>
        <w:tblW w:w="5000" w:type="pct"/>
        <w:tblInd w:w="30" w:type="dxa"/>
        <w:tblLayout w:type="autofit"/>
        <w:tblCellMar>
          <w:top w:w="15" w:type="dxa"/>
          <w:left w:w="15" w:type="dxa"/>
          <w:bottom w:w="15" w:type="dxa"/>
          <w:right w:w="15" w:type="dxa"/>
        </w:tblCellMar>
      </w:tblPr>
      <w:tblGrid>
        <w:gridCol w:w="327"/>
        <w:gridCol w:w="580"/>
        <w:gridCol w:w="833"/>
        <w:gridCol w:w="17269"/>
        <w:gridCol w:w="453"/>
        <w:gridCol w:w="1085"/>
      </w:tblGrid>
      <w:tr w14:paraId="5D85BBA2">
        <w:tblPrEx>
          <w:tblCellMar>
            <w:top w:w="15" w:type="dxa"/>
            <w:left w:w="15" w:type="dxa"/>
            <w:bottom w:w="15" w:type="dxa"/>
            <w:right w:w="15" w:type="dxa"/>
          </w:tblCellMar>
        </w:tblPrEx>
        <w:tc>
          <w:tcPr>
            <w:tcW w:w="5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3EC0EE15">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序号</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05056F63">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指标种类</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342DFCC9">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指标名称</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B81F81E">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指标内容</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7D783CA5">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重要性</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2EB890F1">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是否需要证明材料</w:t>
            </w:r>
          </w:p>
        </w:tc>
      </w:tr>
      <w:tr w14:paraId="00F76ABE">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769499F">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CC8235D">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14F93E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基本要求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6B2478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供应商应提供专业的管理和采购团队，团队编制和人员资质务必保证运营服务质量。提供的服务团队应保持稳定，承诺项目执行期间人员变动不超过20%。团队人员变更时应提前7个工作日告知采购人。未提前告知采购人擅自变更服务人员，影响配送服务质量的，参照违约风险管控要求第1（1）点执行。</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6C954F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503EE0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5FE5D8E2">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D929566">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2</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EB6437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2E8F18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人员配备要求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B40E4A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投标人服务团队至少须配有项目经理1名、食品安全管理员1名、采购员1名、会计1名、配送司机2名。</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为保证服务质量，各岗位不允许相互兼职【提供服务团队人员名单、个人简历，司机提供C2以上驾驶证复印件，加盖供应商公章】。</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74387D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DB132B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是</w:t>
            </w:r>
          </w:p>
        </w:tc>
      </w:tr>
      <w:tr w14:paraId="733E8A2D">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2174A16">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3</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6F5FE0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2688CB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人员服务要求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011C7E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人员在服务过程中应热情服务、遵规守法和采购人相关制度，具备较强的沟通能力和临时紧急配送调换的处置能力。</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E8024C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ECED4BF">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bl>
    <w:p w14:paraId="081025A4">
      <w:pPr>
        <w:pStyle w:val="4"/>
        <w:keepNext w:val="0"/>
        <w:spacing w:before="0" w:after="0" w:line="360" w:lineRule="auto"/>
        <w:rPr>
          <w:rFonts w:ascii="仿宋_GB2312" w:hAnsi="仿宋_GB2312" w:eastAsia="仿宋_GB2312" w:cs="仿宋_GB2312"/>
          <w:b/>
          <w:bCs/>
          <w:sz w:val="28"/>
          <w:szCs w:val="28"/>
        </w:rPr>
      </w:pPr>
      <w:bookmarkStart w:id="39" w:name="_Toc256000037"/>
      <w:r>
        <w:rPr>
          <w:rFonts w:ascii="仿宋_GB2312" w:hAnsi="仿宋_GB2312" w:eastAsia="仿宋_GB2312" w:cs="仿宋_GB2312"/>
          <w:sz w:val="28"/>
          <w:szCs w:val="28"/>
        </w:rPr>
        <w:t>4.1.2优选资质/优选指标</w:t>
      </w:r>
      <w:bookmarkEnd w:id="39"/>
    </w:p>
    <w:tbl>
      <w:tblPr>
        <w:tblStyle w:val="9"/>
        <w:tblW w:w="5000" w:type="pct"/>
        <w:tblInd w:w="30" w:type="dxa"/>
        <w:tblLayout w:type="autofit"/>
        <w:tblCellMar>
          <w:top w:w="15" w:type="dxa"/>
          <w:left w:w="15" w:type="dxa"/>
          <w:bottom w:w="15" w:type="dxa"/>
          <w:right w:w="15" w:type="dxa"/>
        </w:tblCellMar>
      </w:tblPr>
      <w:tblGrid>
        <w:gridCol w:w="622"/>
        <w:gridCol w:w="1296"/>
        <w:gridCol w:w="1296"/>
        <w:gridCol w:w="4626"/>
        <w:gridCol w:w="1491"/>
      </w:tblGrid>
      <w:tr w14:paraId="5A9D7BD2">
        <w:tblPrEx>
          <w:tblCellMar>
            <w:top w:w="15" w:type="dxa"/>
            <w:left w:w="15" w:type="dxa"/>
            <w:bottom w:w="15" w:type="dxa"/>
            <w:right w:w="15" w:type="dxa"/>
          </w:tblCellMar>
        </w:tblPrEx>
        <w:tc>
          <w:tcPr>
            <w:tcW w:w="5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015386DE">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序号</w:t>
            </w:r>
          </w:p>
        </w:tc>
        <w:tc>
          <w:tcPr>
            <w:tcW w:w="11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C63D23D">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人员类别</w:t>
            </w:r>
          </w:p>
        </w:tc>
        <w:tc>
          <w:tcPr>
            <w:tcW w:w="11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5A433A13">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人员岗位</w:t>
            </w:r>
          </w:p>
        </w:tc>
        <w:tc>
          <w:tcPr>
            <w:tcW w:w="11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7A5D77F8">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人员要求</w:t>
            </w:r>
          </w:p>
        </w:tc>
        <w:tc>
          <w:tcPr>
            <w:tcW w:w="11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3C2301D5">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是否作为加分项</w:t>
            </w:r>
          </w:p>
        </w:tc>
      </w:tr>
      <w:tr w14:paraId="079AE195">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C103D04">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E59D85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管理人员</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5AAFED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项目经理</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F609A9D">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供应商拟为本项目配备的项目经理具有5年及以上相关工作经验的，予以计分考虑</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07A053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是</w:t>
            </w:r>
          </w:p>
        </w:tc>
      </w:tr>
      <w:tr w14:paraId="4A558CE7">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8027A0D">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2</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8A749D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技术人员</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4629F1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配送司机</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7C5EADD">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供应商拟为本项目配备的配送司机具有3年及以上驾龄的，予以计分考虑</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781D68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是</w:t>
            </w:r>
          </w:p>
        </w:tc>
      </w:tr>
    </w:tbl>
    <w:p w14:paraId="3D3918F9">
      <w:pPr>
        <w:pStyle w:val="2"/>
        <w:keepNext w:val="0"/>
        <w:spacing w:before="0" w:after="0" w:line="360" w:lineRule="auto"/>
        <w:jc w:val="center"/>
        <w:rPr>
          <w:rFonts w:ascii="仿宋_GB2312" w:hAnsi="仿宋_GB2312" w:eastAsia="仿宋_GB2312" w:cs="仿宋_GB2312"/>
          <w:b/>
          <w:bCs/>
          <w:sz w:val="32"/>
          <w:szCs w:val="32"/>
        </w:rPr>
      </w:pPr>
      <w:bookmarkStart w:id="40" w:name="_Toc256000038"/>
      <w:r>
        <w:rPr>
          <w:rFonts w:ascii="仿宋_GB2312" w:hAnsi="仿宋_GB2312" w:eastAsia="仿宋_GB2312" w:cs="仿宋_GB2312"/>
          <w:kern w:val="36"/>
        </w:rPr>
        <w:t>5管理实施要求</w:t>
      </w:r>
      <w:bookmarkEnd w:id="40"/>
    </w:p>
    <w:p w14:paraId="2D7E4A13">
      <w:pPr>
        <w:pStyle w:val="3"/>
        <w:keepNext w:val="0"/>
        <w:spacing w:before="0" w:after="0" w:line="360" w:lineRule="auto"/>
        <w:rPr>
          <w:rFonts w:ascii="仿宋_GB2312" w:hAnsi="仿宋_GB2312" w:eastAsia="仿宋_GB2312" w:cs="仿宋_GB2312"/>
          <w:b/>
          <w:bCs/>
          <w:sz w:val="28"/>
          <w:szCs w:val="28"/>
        </w:rPr>
      </w:pPr>
      <w:bookmarkStart w:id="41" w:name="_Toc256000039"/>
      <w:r>
        <w:rPr>
          <w:rFonts w:ascii="仿宋_GB2312" w:hAnsi="仿宋_GB2312" w:eastAsia="仿宋_GB2312" w:cs="仿宋_GB2312"/>
          <w:i w:val="0"/>
          <w:iCs w:val="0"/>
        </w:rPr>
        <w:t>5.1管理实施要求</w:t>
      </w:r>
      <w:bookmarkEnd w:id="41"/>
    </w:p>
    <w:tbl>
      <w:tblPr>
        <w:tblStyle w:val="9"/>
        <w:tblW w:w="5000" w:type="pct"/>
        <w:tblInd w:w="30" w:type="dxa"/>
        <w:tblLayout w:type="autofit"/>
        <w:tblCellMar>
          <w:top w:w="15" w:type="dxa"/>
          <w:left w:w="15" w:type="dxa"/>
          <w:bottom w:w="15" w:type="dxa"/>
          <w:right w:w="15" w:type="dxa"/>
        </w:tblCellMar>
      </w:tblPr>
      <w:tblGrid>
        <w:gridCol w:w="327"/>
        <w:gridCol w:w="580"/>
        <w:gridCol w:w="1085"/>
        <w:gridCol w:w="7154"/>
        <w:gridCol w:w="453"/>
        <w:gridCol w:w="1085"/>
      </w:tblGrid>
      <w:tr w14:paraId="11EFEB95">
        <w:tblPrEx>
          <w:tblCellMar>
            <w:top w:w="15" w:type="dxa"/>
            <w:left w:w="15" w:type="dxa"/>
            <w:bottom w:w="15" w:type="dxa"/>
            <w:right w:w="15" w:type="dxa"/>
          </w:tblCellMar>
        </w:tblPrEx>
        <w:tc>
          <w:tcPr>
            <w:tcW w:w="5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0D0A24C9">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序号</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7C56C6AD">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指标种类</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18C72C9C">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指标名称</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3FF5C978">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指标内容</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5CC07249">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重要性</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BF3B797">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是否需要证明材料</w:t>
            </w:r>
          </w:p>
        </w:tc>
      </w:tr>
      <w:tr w14:paraId="228CB5A7">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62294B0">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7EEB74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管理要求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2A33D0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质量安全管理要求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544DEA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应商供应以下食品的，采购人全部退货，供应商承担由此造成的一切经济责任和法律责任：</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 xml:space="preserve">（1）腐败变质、油脂酸败、霉变、生虫、污秽不洁、混有异物或者其他感官性状异常，对人体健康有害的； </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 xml:space="preserve">（2）含有毒、有害物质或者被有毒、有害物质污染，对人体健康有害的； </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（3）含有致病性寄生虫、微生物或者微生物含量超过国家限定标准的；</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 xml:space="preserve">（4）未经动物检疫部门检疫、检验或者检疫、检验不合格的肉类及其制品； </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 xml:space="preserve">（5）病死、毒死或者死因不明的禽、畜、兽等及其制品； </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 xml:space="preserve">（6）掺假、掺杂、伪造，影响营养、卫生的； </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 xml:space="preserve">（7）用非食品原料加工的，加入非食品用化学物质或者将非食品当作食品的； </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（8）超过保质期限的；</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（9）使用有色、有毒塑料制品、包装食材的；</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（10）其他不符合《中华人民共和国食品安全法》、《中华人民共和国产品质量法》和《动物检疫管理办法》等相关规定的。</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69021B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D2C5B7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25E65B90">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E0E7D12">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2</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CC26AA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管理要求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3E5130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定量包装要求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E04957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凡供应商所供应货物应为原箱包装，拆包或重组包装的应提前向采购人说明，定量包装批量误差不应超过实际标示的5%。</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BAC917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90D665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bl>
    <w:p w14:paraId="45A684D1">
      <w:pPr>
        <w:pStyle w:val="2"/>
        <w:keepNext w:val="0"/>
        <w:spacing w:before="0" w:after="0" w:line="360" w:lineRule="auto"/>
        <w:jc w:val="center"/>
        <w:rPr>
          <w:rFonts w:ascii="仿宋_GB2312" w:hAnsi="仿宋_GB2312" w:eastAsia="仿宋_GB2312" w:cs="仿宋_GB2312"/>
          <w:b/>
          <w:bCs/>
          <w:sz w:val="32"/>
          <w:szCs w:val="32"/>
        </w:rPr>
      </w:pPr>
      <w:bookmarkStart w:id="42" w:name="_Toc256000040"/>
      <w:r>
        <w:rPr>
          <w:rFonts w:ascii="仿宋_GB2312" w:hAnsi="仿宋_GB2312" w:eastAsia="仿宋_GB2312" w:cs="仿宋_GB2312"/>
          <w:kern w:val="36"/>
        </w:rPr>
        <w:t>6风险管控要求</w:t>
      </w:r>
      <w:bookmarkEnd w:id="42"/>
    </w:p>
    <w:p w14:paraId="1C8EDF50">
      <w:pPr>
        <w:pStyle w:val="3"/>
        <w:keepNext w:val="0"/>
        <w:spacing w:before="0" w:after="0" w:line="360" w:lineRule="auto"/>
        <w:rPr>
          <w:rFonts w:ascii="仿宋_GB2312" w:hAnsi="仿宋_GB2312" w:eastAsia="仿宋_GB2312" w:cs="仿宋_GB2312"/>
          <w:b/>
          <w:bCs/>
          <w:sz w:val="28"/>
          <w:szCs w:val="28"/>
        </w:rPr>
      </w:pPr>
      <w:bookmarkStart w:id="43" w:name="_Toc256000041"/>
      <w:r>
        <w:rPr>
          <w:rFonts w:ascii="仿宋_GB2312" w:hAnsi="仿宋_GB2312" w:eastAsia="仿宋_GB2312" w:cs="仿宋_GB2312"/>
          <w:i w:val="0"/>
          <w:iCs w:val="0"/>
        </w:rPr>
        <w:t>6.1违约风险管控要求</w:t>
      </w:r>
      <w:bookmarkEnd w:id="43"/>
    </w:p>
    <w:tbl>
      <w:tblPr>
        <w:tblStyle w:val="9"/>
        <w:tblW w:w="5000" w:type="pct"/>
        <w:tblInd w:w="30" w:type="dxa"/>
        <w:tblLayout w:type="autofit"/>
        <w:tblCellMar>
          <w:top w:w="15" w:type="dxa"/>
          <w:left w:w="15" w:type="dxa"/>
          <w:bottom w:w="15" w:type="dxa"/>
          <w:right w:w="15" w:type="dxa"/>
        </w:tblCellMar>
      </w:tblPr>
      <w:tblGrid>
        <w:gridCol w:w="327"/>
        <w:gridCol w:w="833"/>
        <w:gridCol w:w="1085"/>
        <w:gridCol w:w="12843"/>
        <w:gridCol w:w="453"/>
        <w:gridCol w:w="1085"/>
      </w:tblGrid>
      <w:tr w14:paraId="66705580">
        <w:tblPrEx>
          <w:tblCellMar>
            <w:top w:w="15" w:type="dxa"/>
            <w:left w:w="15" w:type="dxa"/>
            <w:bottom w:w="15" w:type="dxa"/>
            <w:right w:w="15" w:type="dxa"/>
          </w:tblCellMar>
        </w:tblPrEx>
        <w:tc>
          <w:tcPr>
            <w:tcW w:w="5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127EA426">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序号</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56ED6E9C">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指标种类</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09AFAEE">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指标名称</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60CBF81F">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指标内容</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701A2496">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重要性</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5405D504">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是否需要证明材料</w:t>
            </w:r>
          </w:p>
        </w:tc>
      </w:tr>
      <w:tr w14:paraId="35DB00D9">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B3D28F3">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C416CC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风险管控要求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C5D20F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违约风险管控要求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F58CBB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1.供应商中标后采用先送货后结账的模式，不收取履约保证金。有下列情形之一的，采购人有权按照以下约定及合同违约相关条款处理：</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（1）因供应商配送不及时导致采购人供餐延误并造成重大影响的；</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凡经相关部门认定，因供应商所提供的原料原因造成采购人食堂出现食物中毒等卫生安全事故的，供应商除必须承担全部的法律责任外，还要全额承担因食物中毒发生所造成后果的一切费用，采购人还有权单方终止合同；</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（3）除不可抗力及采购人原因外，因供应商配送不及时导致采购人伙食供应延时，但经供应商采取补救措施未造成采购人不良影响的，出现三次终止供货合同；</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（4）凡供应商向采购人提供产品发生质量问题影响食用，并拒绝退换的；</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（5）采购人将不定期组织专人对食材进行抽检，若发现质量不符，采购人有权要求予以退换货。</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6）若成交供应商所提供食材的质量因不符合相关质量标准，导致采购人被卫生防疫、检疫部门处罚，所产生的罚款费用由成交供应商全额承担，并将依据合同条款进行处罚，情节严重者终止合同，并按合同违约条款进行赔偿。</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2.供应商有下列情形之一的，采购人有权解除合同，由供应商承担全部经济损失和相关责任：</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（1）供应商以书面、微信、短信等方式通知采购人不再供货，包括对部分食材不再供货；</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（2）供应商虽未通知采购人不再供货，但按照供货约定逾期1天没有供应采购人采购的货物，包括对部分食材没有供货的；</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（3）供应商未经采购人同意单方面提价的。</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E68A85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FDB614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bl>
    <w:p w14:paraId="16FAF791">
      <w:pPr>
        <w:pStyle w:val="2"/>
        <w:keepNext w:val="0"/>
        <w:spacing w:before="0" w:after="0" w:line="360" w:lineRule="auto"/>
        <w:jc w:val="center"/>
        <w:rPr>
          <w:rFonts w:ascii="仿宋_GB2312" w:hAnsi="仿宋_GB2312" w:eastAsia="仿宋_GB2312" w:cs="仿宋_GB2312"/>
          <w:b/>
          <w:bCs/>
          <w:sz w:val="32"/>
          <w:szCs w:val="32"/>
        </w:rPr>
      </w:pPr>
      <w:bookmarkStart w:id="44" w:name="_Toc256000042"/>
      <w:r>
        <w:rPr>
          <w:rFonts w:ascii="仿宋_GB2312" w:hAnsi="仿宋_GB2312" w:eastAsia="仿宋_GB2312" w:cs="仿宋_GB2312"/>
          <w:kern w:val="36"/>
        </w:rPr>
        <w:t>7履约验收要求</w:t>
      </w:r>
      <w:bookmarkEnd w:id="44"/>
    </w:p>
    <w:p w14:paraId="397D14A9">
      <w:pPr>
        <w:pStyle w:val="3"/>
        <w:keepNext w:val="0"/>
        <w:spacing w:before="0" w:after="0" w:line="360" w:lineRule="auto"/>
        <w:rPr>
          <w:rFonts w:ascii="仿宋_GB2312" w:hAnsi="仿宋_GB2312" w:eastAsia="仿宋_GB2312" w:cs="仿宋_GB2312"/>
          <w:b/>
          <w:bCs/>
          <w:sz w:val="28"/>
          <w:szCs w:val="28"/>
        </w:rPr>
      </w:pPr>
      <w:bookmarkStart w:id="45" w:name="_Toc256000043"/>
      <w:r>
        <w:rPr>
          <w:rFonts w:ascii="仿宋_GB2312" w:hAnsi="仿宋_GB2312" w:eastAsia="仿宋_GB2312" w:cs="仿宋_GB2312"/>
          <w:i w:val="0"/>
          <w:iCs w:val="0"/>
        </w:rPr>
        <w:t>7.1总体要求</w:t>
      </w:r>
      <w:bookmarkEnd w:id="45"/>
    </w:p>
    <w:tbl>
      <w:tblPr>
        <w:tblStyle w:val="9"/>
        <w:tblW w:w="5000" w:type="pct"/>
        <w:tblInd w:w="30" w:type="dxa"/>
        <w:tblLayout w:type="autofit"/>
        <w:tblCellMar>
          <w:top w:w="15" w:type="dxa"/>
          <w:left w:w="15" w:type="dxa"/>
          <w:bottom w:w="15" w:type="dxa"/>
          <w:right w:w="15" w:type="dxa"/>
        </w:tblCellMar>
      </w:tblPr>
      <w:tblGrid>
        <w:gridCol w:w="912"/>
        <w:gridCol w:w="8418"/>
      </w:tblGrid>
      <w:tr w14:paraId="1B878D38">
        <w:tblPrEx>
          <w:tblCellMar>
            <w:top w:w="15" w:type="dxa"/>
            <w:left w:w="15" w:type="dxa"/>
            <w:bottom w:w="15" w:type="dxa"/>
            <w:right w:w="15" w:type="dxa"/>
          </w:tblCellMar>
        </w:tblPrEx>
        <w:tc>
          <w:tcPr>
            <w:tcW w:w="25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3C493505">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验收名称</w:t>
            </w:r>
          </w:p>
        </w:tc>
        <w:tc>
          <w:tcPr>
            <w:tcW w:w="25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26CD8A32">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验收要求</w:t>
            </w:r>
          </w:p>
        </w:tc>
      </w:tr>
      <w:tr w14:paraId="1856B7B6">
        <w:tblPrEx>
          <w:tblCellMar>
            <w:top w:w="15" w:type="dxa"/>
            <w:left w:w="15" w:type="dxa"/>
            <w:bottom w:w="15" w:type="dxa"/>
            <w:right w:w="15" w:type="dxa"/>
          </w:tblCellMar>
        </w:tblPrEx>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331948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验收</w:t>
            </w:r>
          </w:p>
        </w:tc>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7B283C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送货时，投标人应对各项验收指标提供需要交付的各类检验报告和证明证书。对验收中可能发现的问题，投标人应积极配合采购人采取及时补救措施。</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（1）验收时间：到货当天。</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（2）验收地点：国家税务总局宁乡市税务局局机关、二环路办公区、历经铺税务所、煤炭坝税务所、灰汤税务所、黄材税务所的单位所在地。</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（3）验收组织形式：采购人组织验收。</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（4）验收方式：现场验收。</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（5）验收内容</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（a）质量是否符合约定标准；</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（b）重量、数量、价格是否与采购人的预定量一致。</w:t>
            </w:r>
          </w:p>
        </w:tc>
      </w:tr>
    </w:tbl>
    <w:p w14:paraId="085A18F0">
      <w:pPr>
        <w:pStyle w:val="3"/>
        <w:keepNext w:val="0"/>
        <w:spacing w:before="0" w:after="0" w:line="360" w:lineRule="auto"/>
        <w:rPr>
          <w:rFonts w:ascii="仿宋_GB2312" w:hAnsi="仿宋_GB2312" w:eastAsia="仿宋_GB2312" w:cs="仿宋_GB2312"/>
          <w:b/>
          <w:bCs/>
          <w:sz w:val="28"/>
          <w:szCs w:val="28"/>
        </w:rPr>
      </w:pPr>
      <w:bookmarkStart w:id="46" w:name="_Toc256000044"/>
      <w:r>
        <w:rPr>
          <w:rFonts w:ascii="仿宋_GB2312" w:hAnsi="仿宋_GB2312" w:eastAsia="仿宋_GB2312" w:cs="仿宋_GB2312"/>
          <w:i w:val="0"/>
          <w:iCs w:val="0"/>
        </w:rPr>
        <w:t>7.2具体要求</w:t>
      </w:r>
      <w:bookmarkEnd w:id="46"/>
    </w:p>
    <w:tbl>
      <w:tblPr>
        <w:tblStyle w:val="9"/>
        <w:tblW w:w="5000" w:type="pct"/>
        <w:tblInd w:w="30" w:type="dxa"/>
        <w:tblLayout w:type="autofit"/>
        <w:tblCellMar>
          <w:top w:w="15" w:type="dxa"/>
          <w:left w:w="15" w:type="dxa"/>
          <w:bottom w:w="15" w:type="dxa"/>
          <w:right w:w="15" w:type="dxa"/>
        </w:tblCellMar>
      </w:tblPr>
      <w:tblGrid>
        <w:gridCol w:w="327"/>
        <w:gridCol w:w="580"/>
        <w:gridCol w:w="1085"/>
        <w:gridCol w:w="17648"/>
        <w:gridCol w:w="453"/>
        <w:gridCol w:w="1085"/>
      </w:tblGrid>
      <w:tr w14:paraId="51B00171">
        <w:tblPrEx>
          <w:tblCellMar>
            <w:top w:w="15" w:type="dxa"/>
            <w:left w:w="15" w:type="dxa"/>
            <w:bottom w:w="15" w:type="dxa"/>
            <w:right w:w="15" w:type="dxa"/>
          </w:tblCellMar>
        </w:tblPrEx>
        <w:tc>
          <w:tcPr>
            <w:tcW w:w="5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398B72C9">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序号</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6D75EDF">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指标种类</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25379553">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指标名称</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800E963">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指标内容</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07CD28F9">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重要性</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440917F">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是否需要证明材料</w:t>
            </w:r>
          </w:p>
        </w:tc>
      </w:tr>
      <w:tr w14:paraId="128785EC">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1856990">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1B9249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履约验收</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81D3051">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验收场所的准备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DA9F55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应当在固定的场所进行验收，采购人定期清扫消毒，保持清洁，保证无积尘、无食品残渣，无霉斑、鼠迹、苍蝇、蟑螂，验收场所不准存放有毒、有害物品及个人生活用品。</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207511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D4773D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45164B70">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F1A066A">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2</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011C4F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履约验收</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D0C15CD">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验收入库要求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3D85FB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验收小组按订单对采购货物的品种、质量、数量进行检查验收，对货不对版、质量不好、价格明显过于偏高的食材不予验收且有权拒收，对于数量不足的食材，按照实际数量入账，填制验收记录和验收单。</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573B3C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056055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0182C028">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B68851B">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3</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AFE958D">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履约验收</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6A663C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验收流程</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DB9DF7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（1）投标人应在验收时提供与送货内容一致的送货单，并加盖公章。</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（2）卸货前的检查。验收人员卸货前应对货物的外观质量进行初步了解。</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食材运输需采用符合卫生要求的外包装和运输工具，车厢内保持清洁和定期消毒，无异味。冷藏、冷冻食品需用专用冷藏、冷冻载具运输，在运输过程中保持安全的冷藏、冷冻温度，冷冻食品没有曾经解冻痕迹或软化现象，包装呈干爽状态。食材应清洁，无损伤、腐烂现象，外包装完整，无寄生虫或已受虫害现象。</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（3）采取当场验收的方式，验收人认真检查货物，按核对品种→索证→抽查(检测）→数量、重量、质量、价格验收→签名确认→入库的程序完成验收。</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所有食材都要鉴别其质量是否符合国家食品安全标准，对于没有国家标准的应符合行业标准或企业标准，其中国家有强制性技术标准要求的产品，还应符合国家强制性技术标准，对质量不合格和不符合使用要求的，需向投标人提出退货和更换，决不允许不合格品流入。</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要求投标人提供产品质量检测报告及卫生合格报告书，肉类产品应提供当地卫生部门开具的动物检验检疫合格票、产品检疫合格证，证明内容与产品内容要一致。投标人以提供原件为主，不能留原件的提供复印件。</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（4）发现食品安全质量问题的处理：</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抽查时发现食品质量不过关或影响食用安全的，对当日所送同批次产品全部退货。若抽查未发现问题，按储藏要求储藏后在加工食用前发现产品质量问题的，投标人需退货或更换。</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4DB37B9">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D62D52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1D1D44D4">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31FCA4D">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4</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25F914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履约验收</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CAFFDD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退（补）货流程</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192104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对不符合采购要求的货物，由验收人员直接向投标人提出退（补）货申请，投标人按照申请内容给予退（补）货。发现质量隐患，但双方对质量或重量有争议的可送具有检验资质的部门检测，检测费用由投标人承担。对数量不足或退货的，投标人需1小时内补送订单品种。</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9BB7E7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E37773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1E1C1C40">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7EAF08B">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5</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11315A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履约验收</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6E25CB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计重规定</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DE9153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包装带箱、筐的食材按照去除箱、筐后的重量计算。投标人需配合采购人库管人员进行倒筐称重，共同签字确认。</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4E9D82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C7C992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r w14:paraId="78DBEA2F">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A9A4312">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6</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8C7973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履约验收</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3FFAAF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验收材料交付要求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57DDF7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每次验收时，供应商应按采购人要求，提供与送货内容一致的配送清单（加盖公章）、移交与交付的所配送食材相关的各类检验报告和证明证书。</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34379E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DF2EE3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bl>
    <w:p w14:paraId="381C9871">
      <w:pPr>
        <w:pStyle w:val="2"/>
        <w:keepNext w:val="0"/>
        <w:spacing w:before="0" w:after="0" w:line="360" w:lineRule="auto"/>
        <w:jc w:val="center"/>
        <w:rPr>
          <w:rFonts w:ascii="仿宋_GB2312" w:hAnsi="仿宋_GB2312" w:eastAsia="仿宋_GB2312" w:cs="仿宋_GB2312"/>
          <w:b/>
          <w:bCs/>
          <w:sz w:val="32"/>
          <w:szCs w:val="32"/>
        </w:rPr>
      </w:pPr>
      <w:bookmarkStart w:id="47" w:name="_Toc256000045"/>
      <w:r>
        <w:rPr>
          <w:rFonts w:ascii="仿宋_GB2312" w:hAnsi="仿宋_GB2312" w:eastAsia="仿宋_GB2312" w:cs="仿宋_GB2312"/>
          <w:kern w:val="36"/>
        </w:rPr>
        <w:t>8其他要求</w:t>
      </w:r>
      <w:bookmarkEnd w:id="47"/>
    </w:p>
    <w:p w14:paraId="6101AB7D">
      <w:pPr>
        <w:pStyle w:val="3"/>
        <w:keepNext w:val="0"/>
        <w:spacing w:before="0" w:after="0" w:line="360" w:lineRule="auto"/>
        <w:rPr>
          <w:rFonts w:ascii="仿宋_GB2312" w:hAnsi="仿宋_GB2312" w:eastAsia="仿宋_GB2312" w:cs="仿宋_GB2312"/>
          <w:b/>
          <w:bCs/>
          <w:sz w:val="28"/>
          <w:szCs w:val="28"/>
        </w:rPr>
      </w:pPr>
      <w:bookmarkStart w:id="48" w:name="_Toc256000046"/>
      <w:r>
        <w:rPr>
          <w:rFonts w:ascii="仿宋_GB2312" w:hAnsi="仿宋_GB2312" w:eastAsia="仿宋_GB2312" w:cs="仿宋_GB2312"/>
          <w:i w:val="0"/>
          <w:iCs w:val="0"/>
        </w:rPr>
        <w:t>8.1必备要求</w:t>
      </w:r>
      <w:bookmarkEnd w:id="48"/>
    </w:p>
    <w:p w14:paraId="779BD40C">
      <w:pPr>
        <w:pStyle w:val="4"/>
        <w:keepNext w:val="0"/>
        <w:spacing w:before="0" w:after="0" w:line="360" w:lineRule="auto"/>
        <w:rPr>
          <w:rFonts w:ascii="仿宋_GB2312" w:hAnsi="仿宋_GB2312" w:eastAsia="仿宋_GB2312" w:cs="仿宋_GB2312"/>
          <w:b/>
          <w:bCs/>
          <w:sz w:val="28"/>
          <w:szCs w:val="28"/>
        </w:rPr>
      </w:pPr>
      <w:bookmarkStart w:id="49" w:name="_Toc256000047"/>
      <w:r>
        <w:rPr>
          <w:rFonts w:ascii="仿宋_GB2312" w:hAnsi="仿宋_GB2312" w:eastAsia="仿宋_GB2312" w:cs="仿宋_GB2312"/>
          <w:sz w:val="28"/>
          <w:szCs w:val="28"/>
        </w:rPr>
        <w:t>8.1.1通用必备要求</w:t>
      </w:r>
      <w:bookmarkEnd w:id="49"/>
    </w:p>
    <w:p w14:paraId="795351D1">
      <w:pPr>
        <w:spacing w:before="0" w:after="0" w:line="360" w:lineRule="auto"/>
        <w:ind w:firstLine="561"/>
        <w:rPr>
          <w:rFonts w:ascii="仿宋_GB2312" w:hAnsi="仿宋_GB2312" w:eastAsia="仿宋_GB2312" w:cs="仿宋_GB2312"/>
          <w:sz w:val="28"/>
          <w:szCs w:val="28"/>
        </w:rPr>
      </w:pPr>
      <w:r>
        <w:rPr>
          <w:rFonts w:ascii="仿宋_GB2312" w:hAnsi="仿宋_GB2312" w:eastAsia="仿宋_GB2312" w:cs="仿宋_GB2312"/>
          <w:sz w:val="28"/>
          <w:szCs w:val="28"/>
        </w:rPr>
        <w:t xml:space="preserve">1.本项目中如涉及商品包装和快递包装的，其包装需求标准应不低于《关于印发&lt;商品包装政府采购需求标准（试行）&gt;、&lt;快递包装政府采购需求标准（试行）&gt;的通知》（财办库〔2020〕123 号）规定的包装要求，如有其他包装需求，详见采购文件技术部分相关章节。 </w:t>
      </w:r>
    </w:p>
    <w:p w14:paraId="52B6404F">
      <w:pPr>
        <w:spacing w:before="0" w:after="0" w:line="360" w:lineRule="auto"/>
        <w:ind w:firstLine="561"/>
        <w:rPr>
          <w:rFonts w:ascii="仿宋_GB2312" w:hAnsi="仿宋_GB2312" w:eastAsia="仿宋_GB2312" w:cs="仿宋_GB2312"/>
          <w:sz w:val="28"/>
          <w:szCs w:val="28"/>
        </w:rPr>
      </w:pPr>
      <w:r>
        <w:rPr>
          <w:rFonts w:ascii="仿宋_GB2312" w:hAnsi="仿宋_GB2312" w:eastAsia="仿宋_GB2312" w:cs="仿宋_GB2312"/>
          <w:sz w:val="28"/>
          <w:szCs w:val="28"/>
        </w:rPr>
        <w:t xml:space="preserve">2.本项目中如涉及网络关键设备或网络安全专用产品的，应严格执行国家互联网信息办公室、工业和信息化部、公安部、财政部和国家认证认可监督管理委员会 2023年第 1 号《关于调整网络安全专用产品安全管理有关事项的公告》及国家互联网信息办公室、工业和信息化部、公安部和国家认证认可监督管理委员会 2023 年第 2号《关于调整&lt;网络关键设备和网络安全专用产品目录&gt;的公告》等相关文件要求，所投标（响应）设备或产品至少符合以下条件之一：一是已由具备资格的机构安全认证合格或安全检测符合要求；二是已获得《计算机信息系统安全专用产品销售许可证》，且在有效期内。 </w:t>
      </w:r>
    </w:p>
    <w:p w14:paraId="02FFE3C1">
      <w:pPr>
        <w:spacing w:before="0" w:after="0" w:line="360" w:lineRule="auto"/>
        <w:ind w:firstLine="561"/>
        <w:rPr>
          <w:rFonts w:ascii="仿宋_GB2312" w:hAnsi="仿宋_GB2312" w:eastAsia="仿宋_GB2312" w:cs="仿宋_GB2312"/>
          <w:sz w:val="28"/>
          <w:szCs w:val="28"/>
        </w:rPr>
      </w:pPr>
      <w:r>
        <w:rPr>
          <w:rFonts w:ascii="仿宋_GB2312" w:hAnsi="仿宋_GB2312" w:eastAsia="仿宋_GB2312" w:cs="仿宋_GB2312"/>
          <w:sz w:val="28"/>
          <w:szCs w:val="28"/>
        </w:rPr>
        <w:t xml:space="preserve">3.本项目中如涉及国家强制性产品认证证书（CCC 认证证书）、电信设备进网许可证、无线电发射设备核准证等市场准入类资质的，应严格执行国家相关法律法规的要求。 </w:t>
      </w:r>
    </w:p>
    <w:p w14:paraId="5ACEEEF6">
      <w:pPr>
        <w:spacing w:before="0" w:after="0" w:line="360" w:lineRule="auto"/>
        <w:ind w:firstLine="561"/>
        <w:rPr>
          <w:rFonts w:ascii="仿宋_GB2312" w:hAnsi="仿宋_GB2312" w:eastAsia="仿宋_GB2312" w:cs="仿宋_GB2312"/>
          <w:sz w:val="28"/>
          <w:szCs w:val="28"/>
        </w:rPr>
      </w:pPr>
      <w:r>
        <w:rPr>
          <w:rFonts w:ascii="仿宋_GB2312" w:hAnsi="仿宋_GB2312" w:eastAsia="仿宋_GB2312" w:cs="仿宋_GB2312"/>
          <w:sz w:val="28"/>
          <w:szCs w:val="28"/>
        </w:rPr>
        <w:t>以上相关要求，由供应商在响应时应答，在履约验收中，采购人将按照采购文件、中标/成交供应商响应文件、采购合同等对中标/成交供应商提供的货物和服务进行验收，必要时依法依规开展相应检测、认证。</w:t>
      </w:r>
    </w:p>
    <w:p w14:paraId="0C5DBE7D">
      <w:pPr>
        <w:pStyle w:val="4"/>
        <w:keepNext w:val="0"/>
        <w:spacing w:before="0" w:after="0" w:line="360" w:lineRule="auto"/>
        <w:rPr>
          <w:rFonts w:ascii="仿宋_GB2312" w:hAnsi="仿宋_GB2312" w:eastAsia="仿宋_GB2312" w:cs="仿宋_GB2312"/>
          <w:b/>
          <w:bCs/>
          <w:sz w:val="28"/>
          <w:szCs w:val="28"/>
        </w:rPr>
      </w:pPr>
      <w:bookmarkStart w:id="50" w:name="_Toc256000048"/>
      <w:r>
        <w:rPr>
          <w:rFonts w:ascii="仿宋_GB2312" w:hAnsi="仿宋_GB2312" w:eastAsia="仿宋_GB2312" w:cs="仿宋_GB2312"/>
          <w:sz w:val="28"/>
          <w:szCs w:val="28"/>
        </w:rPr>
        <w:t>8.1.2定价和结算依据</w:t>
      </w:r>
      <w:bookmarkEnd w:id="50"/>
    </w:p>
    <w:tbl>
      <w:tblPr>
        <w:tblStyle w:val="9"/>
        <w:tblW w:w="5000" w:type="pct"/>
        <w:tblInd w:w="30" w:type="dxa"/>
        <w:tblLayout w:type="autofit"/>
        <w:tblCellMar>
          <w:top w:w="15" w:type="dxa"/>
          <w:left w:w="15" w:type="dxa"/>
          <w:bottom w:w="15" w:type="dxa"/>
          <w:right w:w="15" w:type="dxa"/>
        </w:tblCellMar>
      </w:tblPr>
      <w:tblGrid>
        <w:gridCol w:w="327"/>
        <w:gridCol w:w="580"/>
        <w:gridCol w:w="959"/>
        <w:gridCol w:w="18280"/>
        <w:gridCol w:w="453"/>
        <w:gridCol w:w="1085"/>
      </w:tblGrid>
      <w:tr w14:paraId="57EE87A8">
        <w:tblPrEx>
          <w:tblCellMar>
            <w:top w:w="15" w:type="dxa"/>
            <w:left w:w="15" w:type="dxa"/>
            <w:bottom w:w="15" w:type="dxa"/>
            <w:right w:w="15" w:type="dxa"/>
          </w:tblCellMar>
        </w:tblPrEx>
        <w:tc>
          <w:tcPr>
            <w:tcW w:w="5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5E92072B">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序号</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1440A18">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指标种类</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50F2D164">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指标名称</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577D948E">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指标内容</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DB65FAE">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重要性</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6F193A41">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是否需要证明材料</w:t>
            </w:r>
          </w:p>
        </w:tc>
      </w:tr>
      <w:tr w14:paraId="633D372B">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DE49036">
            <w:pPr>
              <w:jc w:val="center"/>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ACAE30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技术指标</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C49EDEE">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定价和结算依据</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59E81CB">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本项目投标报价采用折扣方式报价，实际结算金额=货物数量×市场价×折扣。市场价按汉德城、天虹超市、卜蜂莲花超市（如有分高中低三档的，按中档价格；如为单一价格的，则按单一价格）、签约合同价（中标折扣率）及所供货物的数量结算。</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2、所有定价由采购人根据本次采购的相关要求审核确定。投标人应根据项目需求和采购人的实际情况，并考虑人工工资上调等风险因素，报价应包含项目所需的所有货物的购置成本，以及人工、管理、财务、配送到指定地点等所有费用，如一旦中标，在项目实施中出现任何遗漏，均由中标人负责，采购人不再支付任何费用。</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成交人根据采购人需求单上数量送货，采购人会安排专人按月一次会同成交人，对成交人的货物价格进行一次市场价格调查，经双方签字确认，价格确认表存档于采购人作为结算依据，采购人每月最后一天确定下月价格。</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3、如遇某品目食材市场价格在一个价格周期（一个月）内出现剧烈波动超过5%以上的，中标人应主动向采购人提交申请，经双方友好协商，该食材的结算价格在该价格周期可做调整。</w:t>
            </w:r>
            <w:r>
              <w:rPr>
                <w:rFonts w:ascii="仿宋_GB2312" w:hAnsi="仿宋_GB2312" w:eastAsia="仿宋_GB2312" w:cs="仿宋_GB2312"/>
                <w:b w:val="0"/>
                <w:bCs w:val="0"/>
                <w:i w:val="0"/>
                <w:iCs w:val="0"/>
                <w:smallCaps w:val="0"/>
                <w:color w:val="000000"/>
                <w:sz w:val="21"/>
                <w:szCs w:val="21"/>
              </w:rPr>
              <w:br w:type="textWrapping"/>
            </w:r>
            <w:r>
              <w:rPr>
                <w:rFonts w:ascii="仿宋_GB2312" w:hAnsi="仿宋_GB2312" w:eastAsia="仿宋_GB2312" w:cs="仿宋_GB2312"/>
                <w:b w:val="0"/>
                <w:bCs w:val="0"/>
                <w:i w:val="0"/>
                <w:iCs w:val="0"/>
                <w:smallCaps w:val="0"/>
                <w:color w:val="000000"/>
                <w:sz w:val="21"/>
                <w:szCs w:val="21"/>
              </w:rPr>
              <w:t>4、各包实际结算总价格不超过各包采购预算。</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F716F0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C566D8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否</w:t>
            </w:r>
          </w:p>
        </w:tc>
      </w:tr>
    </w:tbl>
    <w:p w14:paraId="1FB611EB">
      <w:pPr>
        <w:pStyle w:val="3"/>
        <w:keepNext w:val="0"/>
        <w:spacing w:before="0" w:after="0" w:line="360" w:lineRule="auto"/>
        <w:rPr>
          <w:rFonts w:ascii="仿宋_GB2312" w:hAnsi="仿宋_GB2312" w:eastAsia="仿宋_GB2312" w:cs="仿宋_GB2312"/>
          <w:b/>
          <w:bCs/>
          <w:sz w:val="28"/>
          <w:szCs w:val="28"/>
        </w:rPr>
      </w:pPr>
      <w:bookmarkStart w:id="51" w:name="_Toc256000049"/>
      <w:r>
        <w:rPr>
          <w:rFonts w:ascii="仿宋_GB2312" w:hAnsi="仿宋_GB2312" w:eastAsia="仿宋_GB2312" w:cs="仿宋_GB2312"/>
          <w:i w:val="0"/>
          <w:iCs w:val="0"/>
        </w:rPr>
        <w:t>8.2付款安排建议</w:t>
      </w:r>
      <w:bookmarkEnd w:id="51"/>
    </w:p>
    <w:tbl>
      <w:tblPr>
        <w:tblStyle w:val="9"/>
        <w:tblW w:w="5000" w:type="pct"/>
        <w:tblInd w:w="30" w:type="dxa"/>
        <w:tblLayout w:type="autofit"/>
        <w:tblCellMar>
          <w:top w:w="15" w:type="dxa"/>
          <w:left w:w="15" w:type="dxa"/>
          <w:bottom w:w="15" w:type="dxa"/>
          <w:right w:w="15" w:type="dxa"/>
        </w:tblCellMar>
      </w:tblPr>
      <w:tblGrid>
        <w:gridCol w:w="706"/>
        <w:gridCol w:w="27004"/>
        <w:gridCol w:w="959"/>
      </w:tblGrid>
      <w:tr w14:paraId="18A079B8">
        <w:tblPrEx>
          <w:tblCellMar>
            <w:top w:w="15" w:type="dxa"/>
            <w:left w:w="15" w:type="dxa"/>
            <w:bottom w:w="15" w:type="dxa"/>
            <w:right w:w="15" w:type="dxa"/>
          </w:tblCellMar>
        </w:tblPrEx>
        <w:tc>
          <w:tcPr>
            <w:tcW w:w="10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57240D15">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付款名称</w:t>
            </w:r>
          </w:p>
        </w:tc>
        <w:tc>
          <w:tcPr>
            <w:tcW w:w="30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1253ACE">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付款要求</w:t>
            </w:r>
          </w:p>
        </w:tc>
        <w:tc>
          <w:tcPr>
            <w:tcW w:w="10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24E9D823">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付款比例(%)</w:t>
            </w:r>
          </w:p>
        </w:tc>
      </w:tr>
      <w:tr w14:paraId="5E523DA0">
        <w:tblPrEx>
          <w:tblCellMar>
            <w:top w:w="15" w:type="dxa"/>
            <w:left w:w="15" w:type="dxa"/>
            <w:bottom w:w="15" w:type="dxa"/>
            <w:right w:w="15" w:type="dxa"/>
          </w:tblCellMar>
        </w:tblPrEx>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9D3CB0C">
            <w:pPr>
              <w:jc w:val="left"/>
              <w:rPr>
                <w:rFonts w:ascii="仿宋_GB2312" w:hAnsi="仿宋_GB2312" w:eastAsia="仿宋_GB2312" w:cs="仿宋_GB2312"/>
                <w:b w:val="0"/>
                <w:bCs w:val="0"/>
                <w:i w:val="0"/>
                <w:iCs w:val="0"/>
                <w:smallCaps w:val="0"/>
                <w:color w:val="000000"/>
                <w:sz w:val="21"/>
                <w:szCs w:val="21"/>
              </w:rPr>
            </w:pPr>
            <w:bookmarkStart w:id="55" w:name="_GoBack"/>
            <w:bookmarkEnd w:id="55"/>
            <w:r>
              <w:rPr>
                <w:rFonts w:ascii="仿宋_GB2312" w:hAnsi="仿宋_GB2312" w:eastAsia="仿宋_GB2312" w:cs="仿宋_GB2312"/>
                <w:b w:val="0"/>
                <w:bCs w:val="0"/>
                <w:i w:val="0"/>
                <w:iCs w:val="0"/>
                <w:smallCaps w:val="0"/>
                <w:color w:val="000000"/>
                <w:sz w:val="21"/>
                <w:szCs w:val="21"/>
              </w:rPr>
              <w:t>付款</w:t>
            </w:r>
          </w:p>
        </w:tc>
        <w:tc>
          <w:tcPr>
            <w:tcW w:w="22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B3225B4">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合同以人民币结算，每月初5个工作日内中标人按照原始验收单据主动与采购人核对上一个月的货款，经双方核对账目无误后，中标人于每月初10个工作日内向采购人提供付款材料。每次办理付款时，中标人应提供发票、付款明细、货物验收单据和合同约定的其他资料。采购人在收到发票等合同约定资料后进行核实。满足合同约定支付条件的，采购人原则上应当自收到发票，经财务部门审核无误后10个工作日内将资金支付到中标人账户。对账、开票、付款日遇节假日可顺延3-5个工作日。</w:t>
            </w:r>
          </w:p>
        </w:tc>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1C2217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100.0</w:t>
            </w:r>
          </w:p>
        </w:tc>
      </w:tr>
    </w:tbl>
    <w:p w14:paraId="4D87D4A6">
      <w:pPr>
        <w:pStyle w:val="3"/>
        <w:keepNext w:val="0"/>
        <w:spacing w:before="0" w:after="0" w:line="360" w:lineRule="auto"/>
        <w:rPr>
          <w:rFonts w:ascii="仿宋_GB2312" w:hAnsi="仿宋_GB2312" w:eastAsia="仿宋_GB2312" w:cs="仿宋_GB2312"/>
          <w:b/>
          <w:bCs/>
          <w:sz w:val="28"/>
          <w:szCs w:val="28"/>
        </w:rPr>
      </w:pPr>
      <w:bookmarkStart w:id="52" w:name="_Toc256000050"/>
      <w:r>
        <w:rPr>
          <w:rFonts w:ascii="仿宋_GB2312" w:hAnsi="仿宋_GB2312" w:eastAsia="仿宋_GB2312" w:cs="仿宋_GB2312"/>
          <w:i w:val="0"/>
          <w:iCs w:val="0"/>
        </w:rPr>
        <w:t>8.3其他要求</w:t>
      </w:r>
      <w:bookmarkEnd w:id="52"/>
    </w:p>
    <w:p w14:paraId="3FF65650">
      <w:pPr>
        <w:pStyle w:val="4"/>
        <w:keepNext w:val="0"/>
        <w:spacing w:before="0" w:after="0" w:line="360" w:lineRule="auto"/>
        <w:rPr>
          <w:rFonts w:ascii="仿宋_GB2312" w:hAnsi="仿宋_GB2312" w:eastAsia="仿宋_GB2312" w:cs="仿宋_GB2312"/>
          <w:b/>
          <w:bCs/>
          <w:sz w:val="28"/>
          <w:szCs w:val="28"/>
        </w:rPr>
      </w:pPr>
      <w:bookmarkStart w:id="53" w:name="_Toc256000051"/>
      <w:r>
        <w:rPr>
          <w:rFonts w:ascii="仿宋_GB2312" w:hAnsi="仿宋_GB2312" w:eastAsia="仿宋_GB2312" w:cs="仿宋_GB2312"/>
          <w:sz w:val="28"/>
          <w:szCs w:val="28"/>
        </w:rPr>
        <w:t>8.3.1保密要求</w:t>
      </w:r>
      <w:bookmarkEnd w:id="53"/>
    </w:p>
    <w:p w14:paraId="4F9F003D">
      <w:pPr>
        <w:pStyle w:val="4"/>
        <w:keepNext w:val="0"/>
        <w:spacing w:before="0" w:after="0" w:line="360" w:lineRule="auto"/>
        <w:rPr>
          <w:rFonts w:ascii="仿宋_GB2312" w:hAnsi="仿宋_GB2312" w:eastAsia="仿宋_GB2312" w:cs="仿宋_GB2312"/>
          <w:b/>
          <w:bCs/>
          <w:sz w:val="28"/>
          <w:szCs w:val="28"/>
        </w:rPr>
      </w:pPr>
      <w:bookmarkStart w:id="54" w:name="_Toc256000052"/>
      <w:r>
        <w:rPr>
          <w:rFonts w:ascii="仿宋_GB2312" w:hAnsi="仿宋_GB2312" w:eastAsia="仿宋_GB2312" w:cs="仿宋_GB2312"/>
          <w:sz w:val="28"/>
          <w:szCs w:val="28"/>
        </w:rPr>
        <w:t>8.3.2知识产权要求</w:t>
      </w:r>
      <w:bookmarkEnd w:id="54"/>
    </w:p>
    <w:p w14:paraId="28542170">
      <w:pPr>
        <w:spacing w:before="0" w:after="0" w:line="360" w:lineRule="auto"/>
        <w:ind w:firstLine="561"/>
        <w:rPr>
          <w:rFonts w:ascii="仿宋_GB2312" w:hAnsi="仿宋_GB2312" w:eastAsia="仿宋_GB2312" w:cs="仿宋_GB2312"/>
          <w:sz w:val="28"/>
          <w:szCs w:val="28"/>
        </w:rPr>
      </w:pPr>
    </w:p>
    <w:sectPr>
      <w:footerReference r:id="rId3" w:type="default"/>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roman"/>
    <w:pitch w:val="default"/>
    <w:sig w:usb0="00000000" w:usb1="0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20B0604020202020204"/>
    <w:charset w:val="CC"/>
    <w:family w:val="swiss"/>
    <w:pitch w:val="default"/>
    <w:sig w:usb0="00000000" w:usb1="00000000" w:usb2="00000008" w:usb3="00000000" w:csb0="000001FF" w:csb1="00000000"/>
  </w:font>
  <w:font w:name="仿宋_GB2312">
    <w:altName w:val="方正仿宋_GBK"/>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CESI仿宋-GB2312">
    <w:panose1 w:val="02000500000000000000"/>
    <w:charset w:val="86"/>
    <w:family w:val="auto"/>
    <w:pitch w:val="default"/>
    <w:sig w:usb0="800002AF" w:usb1="084F6CF8" w:usb2="00000010" w:usb3="00000000" w:csb0="0004000F" w:csb1="00000000"/>
  </w:font>
  <w:font w:name="FangSong_GB2312">
    <w:altName w:val="方正仿宋_GBK"/>
    <w:panose1 w:val="00000000000000000000"/>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11532">
    <w:pPr>
      <w:spacing w:before="0" w:after="0" w:line="360" w:lineRule="auto"/>
      <w:jc w:val="center"/>
    </w:pPr>
    <w:r>
      <w:fldChar w:fldCharType="begin"/>
    </w:r>
    <w:r>
      <w:instrText xml:space="preserve"> PAGE </w:instrText>
    </w:r>
    <w:r>
      <w:fldChar w:fldCharType="separate"/>
    </w:r>
    <w:r>
      <w:t>17</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noPunctuationKerning w:val="1"/>
  <w:characterSpacingControl w:val="doNotCompress"/>
  <w:compat>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A77B3E"/>
    <w:rsid w:val="00CA2A55"/>
    <w:rsid w:val="E3FFBEB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paragraph" w:styleId="2">
    <w:name w:val="heading 1"/>
    <w:basedOn w:val="1"/>
    <w:next w:val="1"/>
    <w:qFormat/>
    <w:uiPriority w:val="0"/>
    <w:pPr>
      <w:keepNext/>
      <w:spacing w:before="240" w:after="60"/>
      <w:outlineLvl w:val="0"/>
    </w:pPr>
    <w:rPr>
      <w:rFonts w:ascii="Arial" w:hAnsi="Arial" w:cs="Arial"/>
      <w:b/>
      <w:bCs/>
      <w:kern w:val="32"/>
      <w:sz w:val="32"/>
      <w:szCs w:val="32"/>
    </w:rPr>
  </w:style>
  <w:style w:type="paragraph" w:styleId="3">
    <w:name w:val="heading 2"/>
    <w:basedOn w:val="1"/>
    <w:next w:val="1"/>
    <w:qFormat/>
    <w:uiPriority w:val="0"/>
    <w:pPr>
      <w:keepNext/>
      <w:spacing w:before="240" w:after="60"/>
      <w:outlineLvl w:val="1"/>
    </w:pPr>
    <w:rPr>
      <w:rFonts w:ascii="Arial" w:hAnsi="Arial" w:cs="Arial"/>
      <w:b/>
      <w:bCs/>
      <w:i/>
      <w:iCs/>
      <w:sz w:val="28"/>
      <w:szCs w:val="28"/>
    </w:rPr>
  </w:style>
  <w:style w:type="paragraph" w:styleId="4">
    <w:name w:val="heading 3"/>
    <w:basedOn w:val="1"/>
    <w:next w:val="1"/>
    <w:qFormat/>
    <w:uiPriority w:val="0"/>
    <w:pPr>
      <w:keepNext/>
      <w:spacing w:before="240" w:after="60"/>
      <w:outlineLvl w:val="2"/>
    </w:pPr>
    <w:rPr>
      <w:rFonts w:ascii="Arial" w:hAnsi="Arial" w:cs="Arial"/>
      <w:b/>
      <w:bCs/>
      <w:sz w:val="26"/>
      <w:szCs w:val="26"/>
    </w:rPr>
  </w:style>
  <w:style w:type="paragraph" w:styleId="5">
    <w:name w:val="heading 4"/>
    <w:basedOn w:val="1"/>
    <w:next w:val="1"/>
    <w:qFormat/>
    <w:uiPriority w:val="0"/>
    <w:pPr>
      <w:keepNext/>
      <w:spacing w:before="240" w:after="60"/>
      <w:outlineLvl w:val="3"/>
    </w:pPr>
    <w:rPr>
      <w:b/>
      <w:bCs/>
      <w:sz w:val="28"/>
      <w:szCs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6">
    <w:name w:val="toc 3"/>
    <w:basedOn w:val="1"/>
    <w:next w:val="1"/>
    <w:autoRedefine/>
    <w:qFormat/>
    <w:uiPriority w:val="0"/>
    <w:pPr>
      <w:ind w:left="480"/>
    </w:pPr>
  </w:style>
  <w:style w:type="paragraph" w:styleId="7">
    <w:name w:val="toc 1"/>
    <w:basedOn w:val="1"/>
    <w:next w:val="1"/>
    <w:autoRedefine/>
    <w:qFormat/>
    <w:uiPriority w:val="0"/>
  </w:style>
  <w:style w:type="paragraph" w:styleId="8">
    <w:name w:val="toc 2"/>
    <w:basedOn w:val="1"/>
    <w:next w:val="1"/>
    <w:autoRedefine/>
    <w:qFormat/>
    <w:uiPriority w:val="0"/>
    <w:pPr>
      <w:ind w:left="240"/>
    </w:pPr>
  </w:style>
  <w:style w:type="character" w:styleId="11">
    <w:name w:val="Hyperlink"/>
    <w:basedOn w:val="10"/>
    <w:qFormat/>
    <w:uiPriority w:val="0"/>
    <w:rPr>
      <w:color w:val="0000FF"/>
      <w:u w:val="single"/>
    </w:rPr>
  </w:style>
  <w:style w:type="paragraph" w:customStyle="1" w:styleId="12">
    <w:name w:val="16"/>
    <w:basedOn w:val="1"/>
    <w:qFormat/>
    <w:uiPriority w:val="0"/>
  </w:style>
  <w:style w:type="paragraph" w:customStyle="1" w:styleId="13">
    <w:name w:val="MsoNormal"/>
    <w:basedOn w:val="1"/>
    <w:qFormat/>
    <w:uiPriority w:val="0"/>
  </w:style>
  <w:style w:type="paragraph" w:customStyle="1" w:styleId="14">
    <w:name w:val="17"/>
    <w:basedOn w:val="1"/>
    <w:qFormat/>
    <w:uiPriority w:val="0"/>
  </w:style>
  <w:style w:type="table" w:customStyle="1" w:styleId="15">
    <w:name w:val="MsoNormalTable"/>
    <w:basedOn w:val="9"/>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Template>
  <Pages>55</Pages>
  <Words>0</Words>
  <Characters>0</Characters>
  <Lines>1</Lines>
  <Paragraphs>1</Paragraphs>
  <TotalTime>2</TotalTime>
  <ScaleCrop>false</ScaleCrop>
  <LinksUpToDate>false</LinksUpToDate>
  <CharactersWithSpaces>0</CharactersWithSpaces>
  <Application>WPS Office_12.1.2.24720_F1E327BC-269C-435d-A152-05C5408002CA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2026-10-13T14:04:53Z</dcterms:created>
  <dc:creator>greatwall</dc:creator>
  <cp:lastModifiedBy>greatwall</cp:lastModifiedBy>
  <dcterms:modified xsi:type="dcterms:W3CDTF">2026-10-13T14:08:21Z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2052-12.1.2.24720</vt:lpwstr>
  </property>
  <property fmtid="{D5CDD505-2E9C-101B-9397-08002B2CF9AE}" pid="3" name="ICV">
    <vt:lpwstr>4803199A28805083D5CACD6A23C26556_43</vt:lpwstr>
  </property>
</Properties>
</file>